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9D8" w:rsidRPr="00152BDF" w:rsidRDefault="006269D8" w:rsidP="006269D8">
      <w:pPr>
        <w:jc w:val="center"/>
        <w:rPr>
          <w:b/>
          <w:sz w:val="26"/>
          <w:szCs w:val="26"/>
        </w:rPr>
      </w:pPr>
      <w:r w:rsidRPr="00152BDF">
        <w:rPr>
          <w:b/>
          <w:sz w:val="26"/>
          <w:szCs w:val="26"/>
        </w:rPr>
        <w:t>Chi Cục Thủy TP.HCM: THÔNG TIN VỀ MÔI TRƯỜNG THỦY SẢN, CÁ</w:t>
      </w:r>
      <w:r w:rsidR="002F3C0B">
        <w:rPr>
          <w:b/>
          <w:sz w:val="26"/>
          <w:szCs w:val="26"/>
        </w:rPr>
        <w:t>C CẢNH BÁO VÀ KHUYẾN CÁO THÁNG 6</w:t>
      </w:r>
      <w:r w:rsidRPr="00152BDF">
        <w:rPr>
          <w:b/>
          <w:sz w:val="26"/>
          <w:szCs w:val="26"/>
        </w:rPr>
        <w:t>/2021</w:t>
      </w:r>
    </w:p>
    <w:p w:rsidR="006269D8" w:rsidRPr="00152BDF" w:rsidRDefault="006269D8" w:rsidP="006269D8">
      <w:pPr>
        <w:jc w:val="center"/>
        <w:rPr>
          <w:i/>
          <w:sz w:val="26"/>
          <w:szCs w:val="26"/>
        </w:rPr>
      </w:pPr>
    </w:p>
    <w:p w:rsidR="006269D8" w:rsidRPr="00152BDF" w:rsidRDefault="006269D8" w:rsidP="006269D8">
      <w:pPr>
        <w:outlineLvl w:val="0"/>
        <w:rPr>
          <w:b/>
          <w:sz w:val="26"/>
          <w:szCs w:val="26"/>
        </w:rPr>
      </w:pPr>
      <w:r w:rsidRPr="00152BDF">
        <w:rPr>
          <w:b/>
          <w:sz w:val="26"/>
          <w:szCs w:val="26"/>
        </w:rPr>
        <w:t xml:space="preserve">1. Các chỉ tiêu về môi trường nuôi thủy sản ghi nhận vào ngày </w:t>
      </w:r>
      <w:r w:rsidR="002F3C0B" w:rsidRPr="002F3C0B">
        <w:rPr>
          <w:b/>
          <w:sz w:val="26"/>
          <w:szCs w:val="26"/>
        </w:rPr>
        <w:t>24/6/2021</w:t>
      </w:r>
    </w:p>
    <w:p w:rsidR="006269D8" w:rsidRPr="00152BDF" w:rsidRDefault="006269D8" w:rsidP="006269D8">
      <w:pPr>
        <w:jc w:val="center"/>
        <w:outlineLvl w:val="0"/>
        <w:rPr>
          <w:b/>
          <w:sz w:val="26"/>
          <w:szCs w:val="26"/>
        </w:rPr>
      </w:pP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1855"/>
        <w:gridCol w:w="1549"/>
        <w:gridCol w:w="1699"/>
        <w:gridCol w:w="1723"/>
        <w:gridCol w:w="1723"/>
        <w:gridCol w:w="1233"/>
      </w:tblGrid>
      <w:tr w:rsidR="00AC2BB8" w:rsidTr="003740AD">
        <w:trPr>
          <w:jc w:val="center"/>
        </w:trPr>
        <w:tc>
          <w:tcPr>
            <w:tcW w:w="1401" w:type="dxa"/>
          </w:tcPr>
          <w:p w:rsidR="00AC2BB8" w:rsidRDefault="00AC2BB8" w:rsidP="00224B64">
            <w:pPr>
              <w:jc w:val="center"/>
              <w:outlineLvl w:val="0"/>
              <w:rPr>
                <w:sz w:val="26"/>
                <w:szCs w:val="26"/>
              </w:rPr>
            </w:pPr>
          </w:p>
        </w:tc>
        <w:tc>
          <w:tcPr>
            <w:tcW w:w="9782" w:type="dxa"/>
            <w:gridSpan w:val="6"/>
          </w:tcPr>
          <w:p w:rsidR="00AC2BB8" w:rsidRDefault="00AC2BB8" w:rsidP="00224B64">
            <w:pPr>
              <w:jc w:val="center"/>
              <w:outlineLvl w:val="0"/>
              <w:rPr>
                <w:b/>
                <w:sz w:val="26"/>
                <w:szCs w:val="26"/>
              </w:rPr>
            </w:pPr>
            <w:r>
              <w:rPr>
                <w:b/>
                <w:sz w:val="26"/>
                <w:szCs w:val="26"/>
              </w:rPr>
              <w:t>Vùng nuôi</w:t>
            </w:r>
          </w:p>
        </w:tc>
      </w:tr>
      <w:tr w:rsidR="00AC2BB8" w:rsidTr="003740AD">
        <w:trPr>
          <w:jc w:val="center"/>
        </w:trPr>
        <w:tc>
          <w:tcPr>
            <w:tcW w:w="1401" w:type="dxa"/>
            <w:vAlign w:val="center"/>
          </w:tcPr>
          <w:p w:rsidR="00AC2BB8" w:rsidRDefault="00AC2BB8" w:rsidP="00224B64">
            <w:pPr>
              <w:jc w:val="center"/>
              <w:outlineLvl w:val="0"/>
              <w:rPr>
                <w:b/>
                <w:sz w:val="26"/>
                <w:szCs w:val="26"/>
              </w:rPr>
            </w:pPr>
            <w:r>
              <w:rPr>
                <w:b/>
                <w:sz w:val="26"/>
                <w:szCs w:val="26"/>
              </w:rPr>
              <w:t>Chỉ tiêu</w:t>
            </w:r>
          </w:p>
        </w:tc>
        <w:tc>
          <w:tcPr>
            <w:tcW w:w="1855" w:type="dxa"/>
            <w:vAlign w:val="center"/>
          </w:tcPr>
          <w:p w:rsidR="00AC2BB8" w:rsidRDefault="00AC2BB8" w:rsidP="00224B64">
            <w:pPr>
              <w:jc w:val="center"/>
              <w:outlineLvl w:val="0"/>
              <w:rPr>
                <w:b/>
                <w:sz w:val="26"/>
                <w:szCs w:val="26"/>
              </w:rPr>
            </w:pPr>
            <w:r>
              <w:rPr>
                <w:b/>
                <w:sz w:val="26"/>
                <w:szCs w:val="26"/>
              </w:rPr>
              <w:t xml:space="preserve">Tôm </w:t>
            </w:r>
          </w:p>
          <w:p w:rsidR="00AC2BB8" w:rsidRDefault="00AC2BB8" w:rsidP="00224B64">
            <w:pPr>
              <w:jc w:val="center"/>
              <w:outlineLvl w:val="0"/>
              <w:rPr>
                <w:b/>
                <w:sz w:val="26"/>
                <w:szCs w:val="26"/>
              </w:rPr>
            </w:pPr>
            <w:r>
              <w:rPr>
                <w:b/>
                <w:sz w:val="26"/>
                <w:szCs w:val="26"/>
              </w:rPr>
              <w:t>huyện Nhà Bè</w:t>
            </w:r>
          </w:p>
        </w:tc>
        <w:tc>
          <w:tcPr>
            <w:tcW w:w="1549" w:type="dxa"/>
            <w:vAlign w:val="center"/>
          </w:tcPr>
          <w:p w:rsidR="00AC2BB8" w:rsidRDefault="00AC2BB8" w:rsidP="00224B64">
            <w:pPr>
              <w:jc w:val="center"/>
              <w:outlineLvl w:val="0"/>
              <w:rPr>
                <w:b/>
                <w:sz w:val="26"/>
                <w:szCs w:val="26"/>
              </w:rPr>
            </w:pPr>
            <w:r>
              <w:rPr>
                <w:b/>
                <w:sz w:val="26"/>
                <w:szCs w:val="26"/>
              </w:rPr>
              <w:t>Tôm</w:t>
            </w:r>
          </w:p>
          <w:p w:rsidR="00AC2BB8" w:rsidRDefault="00AC2BB8" w:rsidP="00224B64">
            <w:pPr>
              <w:jc w:val="center"/>
              <w:outlineLvl w:val="0"/>
              <w:rPr>
                <w:b/>
                <w:sz w:val="26"/>
                <w:szCs w:val="26"/>
              </w:rPr>
            </w:pPr>
            <w:r>
              <w:rPr>
                <w:b/>
                <w:sz w:val="26"/>
                <w:szCs w:val="26"/>
              </w:rPr>
              <w:t xml:space="preserve"> huyện Cần Giờ</w:t>
            </w:r>
          </w:p>
        </w:tc>
        <w:tc>
          <w:tcPr>
            <w:tcW w:w="1699" w:type="dxa"/>
            <w:vAlign w:val="center"/>
          </w:tcPr>
          <w:p w:rsidR="00AC2BB8" w:rsidRDefault="00AC2BB8" w:rsidP="00224B64">
            <w:pPr>
              <w:jc w:val="center"/>
              <w:outlineLvl w:val="0"/>
              <w:rPr>
                <w:b/>
                <w:sz w:val="26"/>
                <w:szCs w:val="26"/>
              </w:rPr>
            </w:pPr>
            <w:r>
              <w:rPr>
                <w:b/>
                <w:sz w:val="26"/>
                <w:szCs w:val="26"/>
              </w:rPr>
              <w:t xml:space="preserve">Giới hạn </w:t>
            </w:r>
          </w:p>
          <w:p w:rsidR="00AC2BB8" w:rsidRDefault="00AC2BB8" w:rsidP="00224B64">
            <w:pPr>
              <w:jc w:val="center"/>
              <w:outlineLvl w:val="0"/>
              <w:rPr>
                <w:b/>
                <w:sz w:val="26"/>
                <w:szCs w:val="26"/>
              </w:rPr>
            </w:pPr>
            <w:r>
              <w:rPr>
                <w:b/>
                <w:sz w:val="26"/>
                <w:szCs w:val="26"/>
              </w:rPr>
              <w:t>cho phép</w:t>
            </w:r>
          </w:p>
        </w:tc>
        <w:tc>
          <w:tcPr>
            <w:tcW w:w="1723" w:type="dxa"/>
            <w:vAlign w:val="center"/>
          </w:tcPr>
          <w:p w:rsidR="00AC2BB8" w:rsidRDefault="00AC2BB8" w:rsidP="00224B64">
            <w:pPr>
              <w:jc w:val="center"/>
              <w:outlineLvl w:val="0"/>
              <w:rPr>
                <w:b/>
                <w:sz w:val="26"/>
                <w:szCs w:val="26"/>
              </w:rPr>
            </w:pPr>
            <w:r>
              <w:rPr>
                <w:b/>
                <w:sz w:val="26"/>
                <w:szCs w:val="26"/>
              </w:rPr>
              <w:t xml:space="preserve">Nghêu </w:t>
            </w:r>
          </w:p>
          <w:p w:rsidR="00AC2BB8" w:rsidRDefault="00AC2BB8" w:rsidP="00224B64">
            <w:pPr>
              <w:jc w:val="center"/>
              <w:outlineLvl w:val="0"/>
              <w:rPr>
                <w:b/>
                <w:sz w:val="26"/>
                <w:szCs w:val="26"/>
              </w:rPr>
            </w:pPr>
            <w:r>
              <w:rPr>
                <w:b/>
                <w:sz w:val="26"/>
                <w:szCs w:val="26"/>
              </w:rPr>
              <w:t>huyện Cần Giờ</w:t>
            </w:r>
          </w:p>
        </w:tc>
        <w:tc>
          <w:tcPr>
            <w:tcW w:w="1723" w:type="dxa"/>
            <w:vAlign w:val="center"/>
          </w:tcPr>
          <w:p w:rsidR="00AC2BB8" w:rsidRDefault="00AC2BB8" w:rsidP="00224B64">
            <w:pPr>
              <w:jc w:val="center"/>
              <w:outlineLvl w:val="0"/>
              <w:rPr>
                <w:b/>
                <w:sz w:val="26"/>
                <w:szCs w:val="26"/>
              </w:rPr>
            </w:pPr>
            <w:r>
              <w:rPr>
                <w:b/>
                <w:sz w:val="26"/>
                <w:szCs w:val="26"/>
              </w:rPr>
              <w:t>Thủy sản huyện</w:t>
            </w:r>
          </w:p>
          <w:p w:rsidR="00AC2BB8" w:rsidRDefault="00AC2BB8" w:rsidP="00224B64">
            <w:pPr>
              <w:jc w:val="center"/>
              <w:outlineLvl w:val="0"/>
              <w:rPr>
                <w:b/>
                <w:sz w:val="26"/>
                <w:szCs w:val="26"/>
              </w:rPr>
            </w:pPr>
            <w:r>
              <w:rPr>
                <w:b/>
                <w:sz w:val="26"/>
                <w:szCs w:val="26"/>
              </w:rPr>
              <w:t>Bình Chánh</w:t>
            </w:r>
          </w:p>
        </w:tc>
        <w:tc>
          <w:tcPr>
            <w:tcW w:w="1233" w:type="dxa"/>
            <w:vAlign w:val="center"/>
          </w:tcPr>
          <w:p w:rsidR="00AC2BB8" w:rsidRDefault="00AC2BB8" w:rsidP="00224B64">
            <w:pPr>
              <w:jc w:val="center"/>
              <w:outlineLvl w:val="0"/>
              <w:rPr>
                <w:b/>
                <w:sz w:val="26"/>
                <w:szCs w:val="26"/>
              </w:rPr>
            </w:pPr>
            <w:r>
              <w:rPr>
                <w:b/>
                <w:sz w:val="26"/>
                <w:szCs w:val="26"/>
              </w:rPr>
              <w:t xml:space="preserve">Giới hạn </w:t>
            </w:r>
          </w:p>
          <w:p w:rsidR="00AC2BB8" w:rsidRDefault="00AC2BB8" w:rsidP="00224B64">
            <w:pPr>
              <w:jc w:val="center"/>
              <w:outlineLvl w:val="0"/>
              <w:rPr>
                <w:b/>
                <w:sz w:val="26"/>
                <w:szCs w:val="26"/>
              </w:rPr>
            </w:pPr>
            <w:r>
              <w:rPr>
                <w:b/>
                <w:sz w:val="26"/>
                <w:szCs w:val="26"/>
              </w:rPr>
              <w:t>cho phép</w:t>
            </w:r>
          </w:p>
        </w:tc>
      </w:tr>
      <w:tr w:rsidR="00AC2BB8" w:rsidTr="003740AD">
        <w:trPr>
          <w:jc w:val="center"/>
        </w:trPr>
        <w:tc>
          <w:tcPr>
            <w:tcW w:w="1401" w:type="dxa"/>
            <w:vAlign w:val="center"/>
          </w:tcPr>
          <w:p w:rsidR="00AC2BB8" w:rsidRDefault="00AC2BB8" w:rsidP="00224B64">
            <w:pPr>
              <w:jc w:val="center"/>
              <w:outlineLvl w:val="0"/>
              <w:rPr>
                <w:sz w:val="26"/>
                <w:szCs w:val="26"/>
              </w:rPr>
            </w:pPr>
            <w:r>
              <w:rPr>
                <w:sz w:val="26"/>
                <w:szCs w:val="26"/>
              </w:rPr>
              <w:t>Độ pH</w:t>
            </w:r>
          </w:p>
        </w:tc>
        <w:tc>
          <w:tcPr>
            <w:tcW w:w="1855" w:type="dxa"/>
            <w:vAlign w:val="center"/>
          </w:tcPr>
          <w:p w:rsidR="00AC2BB8" w:rsidRDefault="00AC2BB8" w:rsidP="00224B64">
            <w:pPr>
              <w:jc w:val="center"/>
              <w:outlineLvl w:val="0"/>
              <w:rPr>
                <w:sz w:val="22"/>
                <w:szCs w:val="22"/>
              </w:rPr>
            </w:pPr>
            <w:r>
              <w:rPr>
                <w:sz w:val="22"/>
                <w:szCs w:val="22"/>
                <w:lang w:val="it-IT"/>
              </w:rPr>
              <w:t>6,98-7,24</w:t>
            </w:r>
          </w:p>
        </w:tc>
        <w:tc>
          <w:tcPr>
            <w:tcW w:w="1549" w:type="dxa"/>
            <w:vAlign w:val="center"/>
          </w:tcPr>
          <w:p w:rsidR="00AC2BB8" w:rsidRDefault="00AC2BB8" w:rsidP="00224B64">
            <w:pPr>
              <w:jc w:val="center"/>
              <w:outlineLvl w:val="0"/>
              <w:rPr>
                <w:sz w:val="22"/>
                <w:szCs w:val="22"/>
              </w:rPr>
            </w:pPr>
            <w:r>
              <w:rPr>
                <w:sz w:val="22"/>
                <w:szCs w:val="22"/>
              </w:rPr>
              <w:t>6,87-7,59</w:t>
            </w:r>
          </w:p>
        </w:tc>
        <w:tc>
          <w:tcPr>
            <w:tcW w:w="1699" w:type="dxa"/>
            <w:vAlign w:val="center"/>
          </w:tcPr>
          <w:p w:rsidR="00AC2BB8" w:rsidRDefault="00AC2BB8" w:rsidP="00224B64">
            <w:pPr>
              <w:jc w:val="center"/>
              <w:outlineLvl w:val="0"/>
              <w:rPr>
                <w:sz w:val="22"/>
                <w:szCs w:val="22"/>
              </w:rPr>
            </w:pPr>
            <w:r>
              <w:rPr>
                <w:sz w:val="22"/>
                <w:szCs w:val="22"/>
              </w:rPr>
              <w:t>7-9</w:t>
            </w:r>
          </w:p>
        </w:tc>
        <w:tc>
          <w:tcPr>
            <w:tcW w:w="1723" w:type="dxa"/>
            <w:vAlign w:val="center"/>
          </w:tcPr>
          <w:p w:rsidR="00AC2BB8" w:rsidRDefault="00AC2BB8" w:rsidP="00224B64">
            <w:pPr>
              <w:jc w:val="center"/>
              <w:outlineLvl w:val="0"/>
              <w:rPr>
                <w:sz w:val="22"/>
                <w:szCs w:val="22"/>
              </w:rPr>
            </w:pPr>
            <w:r>
              <w:rPr>
                <w:sz w:val="22"/>
                <w:szCs w:val="22"/>
              </w:rPr>
              <w:t>7,63-7,92</w:t>
            </w:r>
          </w:p>
        </w:tc>
        <w:tc>
          <w:tcPr>
            <w:tcW w:w="1723" w:type="dxa"/>
            <w:vAlign w:val="center"/>
          </w:tcPr>
          <w:p w:rsidR="00AC2BB8" w:rsidRDefault="00AC2BB8" w:rsidP="00224B64">
            <w:pPr>
              <w:jc w:val="center"/>
              <w:outlineLvl w:val="0"/>
              <w:rPr>
                <w:sz w:val="22"/>
                <w:szCs w:val="22"/>
                <w:lang w:val="vi-VN"/>
              </w:rPr>
            </w:pPr>
            <w:r>
              <w:rPr>
                <w:sz w:val="22"/>
                <w:szCs w:val="22"/>
              </w:rPr>
              <w:t>7,06-7,57</w:t>
            </w:r>
          </w:p>
        </w:tc>
        <w:tc>
          <w:tcPr>
            <w:tcW w:w="1233" w:type="dxa"/>
            <w:vAlign w:val="center"/>
          </w:tcPr>
          <w:p w:rsidR="00AC2BB8" w:rsidRDefault="00AC2BB8" w:rsidP="00224B64">
            <w:pPr>
              <w:jc w:val="center"/>
              <w:outlineLvl w:val="0"/>
            </w:pPr>
            <w:r>
              <w:t>6,5-8,0</w:t>
            </w:r>
          </w:p>
        </w:tc>
      </w:tr>
      <w:tr w:rsidR="00AC2BB8" w:rsidTr="003740AD">
        <w:trPr>
          <w:jc w:val="center"/>
        </w:trPr>
        <w:tc>
          <w:tcPr>
            <w:tcW w:w="1401" w:type="dxa"/>
            <w:vAlign w:val="center"/>
          </w:tcPr>
          <w:p w:rsidR="00AC2BB8" w:rsidRDefault="00AC2BB8" w:rsidP="00224B64">
            <w:pPr>
              <w:jc w:val="center"/>
              <w:outlineLvl w:val="0"/>
              <w:rPr>
                <w:sz w:val="26"/>
                <w:szCs w:val="26"/>
              </w:rPr>
            </w:pPr>
            <w:r>
              <w:rPr>
                <w:sz w:val="26"/>
                <w:szCs w:val="26"/>
              </w:rPr>
              <w:t>Độ mặn</w:t>
            </w:r>
          </w:p>
        </w:tc>
        <w:tc>
          <w:tcPr>
            <w:tcW w:w="1855" w:type="dxa"/>
            <w:vAlign w:val="center"/>
          </w:tcPr>
          <w:p w:rsidR="00AC2BB8" w:rsidRDefault="00AC2BB8" w:rsidP="00224B64">
            <w:pPr>
              <w:jc w:val="center"/>
              <w:outlineLvl w:val="0"/>
              <w:rPr>
                <w:sz w:val="22"/>
                <w:szCs w:val="22"/>
              </w:rPr>
            </w:pPr>
            <w:r>
              <w:rPr>
                <w:sz w:val="22"/>
                <w:szCs w:val="22"/>
              </w:rPr>
              <w:t>3-8‰</w:t>
            </w:r>
          </w:p>
        </w:tc>
        <w:tc>
          <w:tcPr>
            <w:tcW w:w="1549" w:type="dxa"/>
            <w:vAlign w:val="center"/>
          </w:tcPr>
          <w:p w:rsidR="00AC2BB8" w:rsidRDefault="00AC2BB8" w:rsidP="00224B64">
            <w:pPr>
              <w:jc w:val="center"/>
              <w:outlineLvl w:val="0"/>
              <w:rPr>
                <w:sz w:val="22"/>
                <w:szCs w:val="22"/>
              </w:rPr>
            </w:pPr>
            <w:r>
              <w:rPr>
                <w:sz w:val="22"/>
                <w:szCs w:val="22"/>
              </w:rPr>
              <w:t>5-17‰</w:t>
            </w:r>
          </w:p>
        </w:tc>
        <w:tc>
          <w:tcPr>
            <w:tcW w:w="1699" w:type="dxa"/>
            <w:vAlign w:val="center"/>
          </w:tcPr>
          <w:p w:rsidR="00AC2BB8" w:rsidRDefault="00AC2BB8" w:rsidP="00224B64">
            <w:pPr>
              <w:jc w:val="center"/>
              <w:outlineLvl w:val="0"/>
              <w:rPr>
                <w:sz w:val="22"/>
                <w:szCs w:val="22"/>
              </w:rPr>
            </w:pPr>
            <w:r>
              <w:rPr>
                <w:sz w:val="22"/>
                <w:szCs w:val="22"/>
              </w:rPr>
              <w:t>5-35‰</w:t>
            </w:r>
          </w:p>
        </w:tc>
        <w:tc>
          <w:tcPr>
            <w:tcW w:w="1723" w:type="dxa"/>
            <w:vAlign w:val="center"/>
          </w:tcPr>
          <w:p w:rsidR="00AC2BB8" w:rsidRDefault="00AC2BB8" w:rsidP="00224B64">
            <w:pPr>
              <w:jc w:val="center"/>
              <w:outlineLvl w:val="0"/>
              <w:rPr>
                <w:sz w:val="22"/>
                <w:szCs w:val="22"/>
              </w:rPr>
            </w:pPr>
            <w:r>
              <w:rPr>
                <w:sz w:val="22"/>
                <w:szCs w:val="22"/>
              </w:rPr>
              <w:t>20-28‰</w:t>
            </w:r>
          </w:p>
        </w:tc>
        <w:tc>
          <w:tcPr>
            <w:tcW w:w="1723" w:type="dxa"/>
            <w:vAlign w:val="center"/>
          </w:tcPr>
          <w:p w:rsidR="00AC2BB8" w:rsidRDefault="00AC2BB8" w:rsidP="00224B64">
            <w:pPr>
              <w:jc w:val="center"/>
              <w:outlineLvl w:val="0"/>
              <w:rPr>
                <w:sz w:val="22"/>
                <w:szCs w:val="22"/>
              </w:rPr>
            </w:pPr>
            <w:r>
              <w:rPr>
                <w:sz w:val="22"/>
                <w:szCs w:val="22"/>
              </w:rPr>
              <w:t>1-2‰</w:t>
            </w:r>
          </w:p>
        </w:tc>
        <w:tc>
          <w:tcPr>
            <w:tcW w:w="1233" w:type="dxa"/>
            <w:vAlign w:val="center"/>
          </w:tcPr>
          <w:p w:rsidR="00AC2BB8" w:rsidRDefault="00AC2BB8" w:rsidP="00224B64">
            <w:pPr>
              <w:jc w:val="center"/>
              <w:outlineLvl w:val="0"/>
            </w:pPr>
            <w:r>
              <w:t>0-5</w:t>
            </w:r>
            <w:r>
              <w:rPr>
                <w:sz w:val="22"/>
                <w:szCs w:val="22"/>
              </w:rPr>
              <w:t>‰</w:t>
            </w:r>
          </w:p>
        </w:tc>
      </w:tr>
      <w:tr w:rsidR="00AC2BB8" w:rsidTr="003740AD">
        <w:trPr>
          <w:jc w:val="center"/>
        </w:trPr>
        <w:tc>
          <w:tcPr>
            <w:tcW w:w="1401" w:type="dxa"/>
            <w:vAlign w:val="center"/>
          </w:tcPr>
          <w:p w:rsidR="00AC2BB8" w:rsidRDefault="00AC2BB8" w:rsidP="00224B64">
            <w:pPr>
              <w:jc w:val="center"/>
              <w:outlineLvl w:val="0"/>
              <w:rPr>
                <w:sz w:val="26"/>
                <w:szCs w:val="26"/>
              </w:rPr>
            </w:pPr>
            <w:r>
              <w:rPr>
                <w:sz w:val="26"/>
                <w:szCs w:val="26"/>
              </w:rPr>
              <w:t>Độ kiềm</w:t>
            </w:r>
          </w:p>
        </w:tc>
        <w:tc>
          <w:tcPr>
            <w:tcW w:w="1855" w:type="dxa"/>
            <w:vAlign w:val="center"/>
          </w:tcPr>
          <w:p w:rsidR="00AC2BB8" w:rsidRDefault="00AC2BB8" w:rsidP="00224B64">
            <w:pPr>
              <w:jc w:val="center"/>
              <w:outlineLvl w:val="0"/>
              <w:rPr>
                <w:sz w:val="22"/>
                <w:szCs w:val="22"/>
              </w:rPr>
            </w:pPr>
            <w:r>
              <w:rPr>
                <w:sz w:val="22"/>
                <w:szCs w:val="22"/>
              </w:rPr>
              <w:t>28,0-41,5mg/l</w:t>
            </w:r>
          </w:p>
        </w:tc>
        <w:tc>
          <w:tcPr>
            <w:tcW w:w="1549" w:type="dxa"/>
            <w:vAlign w:val="center"/>
          </w:tcPr>
          <w:p w:rsidR="00AC2BB8" w:rsidRDefault="00AC2BB8" w:rsidP="00224B64">
            <w:pPr>
              <w:jc w:val="center"/>
              <w:outlineLvl w:val="0"/>
              <w:rPr>
                <w:sz w:val="22"/>
                <w:szCs w:val="22"/>
              </w:rPr>
            </w:pPr>
            <w:r>
              <w:rPr>
                <w:sz w:val="22"/>
                <w:szCs w:val="22"/>
              </w:rPr>
              <w:t>28,5-63,0 mg/l</w:t>
            </w:r>
          </w:p>
        </w:tc>
        <w:tc>
          <w:tcPr>
            <w:tcW w:w="1699" w:type="dxa"/>
            <w:vAlign w:val="center"/>
          </w:tcPr>
          <w:p w:rsidR="00AC2BB8" w:rsidRDefault="00AC2BB8" w:rsidP="00224B64">
            <w:pPr>
              <w:jc w:val="center"/>
              <w:outlineLvl w:val="0"/>
              <w:rPr>
                <w:sz w:val="22"/>
                <w:szCs w:val="22"/>
              </w:rPr>
            </w:pPr>
            <w:r>
              <w:rPr>
                <w:sz w:val="22"/>
                <w:szCs w:val="22"/>
              </w:rPr>
              <w:t>60-180mg/l</w:t>
            </w:r>
          </w:p>
        </w:tc>
        <w:tc>
          <w:tcPr>
            <w:tcW w:w="1723" w:type="dxa"/>
            <w:vAlign w:val="center"/>
          </w:tcPr>
          <w:p w:rsidR="00AC2BB8" w:rsidRDefault="00AC2BB8" w:rsidP="00224B64">
            <w:pPr>
              <w:jc w:val="center"/>
              <w:outlineLvl w:val="0"/>
              <w:rPr>
                <w:sz w:val="22"/>
                <w:szCs w:val="22"/>
              </w:rPr>
            </w:pPr>
            <w:r>
              <w:rPr>
                <w:sz w:val="22"/>
                <w:szCs w:val="22"/>
              </w:rPr>
              <w:t>50,0-96,5mg/l</w:t>
            </w:r>
          </w:p>
        </w:tc>
        <w:tc>
          <w:tcPr>
            <w:tcW w:w="1723" w:type="dxa"/>
            <w:vAlign w:val="center"/>
          </w:tcPr>
          <w:p w:rsidR="00AC2BB8" w:rsidRDefault="00AC2BB8" w:rsidP="00224B64">
            <w:pPr>
              <w:jc w:val="center"/>
              <w:outlineLvl w:val="0"/>
              <w:rPr>
                <w:sz w:val="22"/>
                <w:szCs w:val="22"/>
              </w:rPr>
            </w:pPr>
            <w:r>
              <w:rPr>
                <w:sz w:val="22"/>
                <w:szCs w:val="22"/>
              </w:rPr>
              <w:t>46,5-89,5mg/l</w:t>
            </w:r>
          </w:p>
        </w:tc>
        <w:tc>
          <w:tcPr>
            <w:tcW w:w="1233" w:type="dxa"/>
            <w:vAlign w:val="center"/>
          </w:tcPr>
          <w:p w:rsidR="00AC2BB8" w:rsidRDefault="00AC2BB8" w:rsidP="00224B64">
            <w:pPr>
              <w:jc w:val="center"/>
              <w:outlineLvl w:val="0"/>
            </w:pPr>
            <w:r>
              <w:t>60-180</w:t>
            </w:r>
          </w:p>
        </w:tc>
      </w:tr>
      <w:tr w:rsidR="00AC2BB8" w:rsidTr="003740AD">
        <w:trPr>
          <w:jc w:val="center"/>
        </w:trPr>
        <w:tc>
          <w:tcPr>
            <w:tcW w:w="1401" w:type="dxa"/>
            <w:vAlign w:val="center"/>
          </w:tcPr>
          <w:p w:rsidR="00AC2BB8" w:rsidRDefault="00AC2BB8" w:rsidP="00224B64">
            <w:pPr>
              <w:jc w:val="center"/>
              <w:outlineLvl w:val="0"/>
              <w:rPr>
                <w:sz w:val="26"/>
                <w:szCs w:val="26"/>
              </w:rPr>
            </w:pPr>
            <w:r>
              <w:rPr>
                <w:sz w:val="26"/>
                <w:szCs w:val="26"/>
              </w:rPr>
              <w:t>NH</w:t>
            </w:r>
            <w:r>
              <w:rPr>
                <w:sz w:val="26"/>
                <w:szCs w:val="26"/>
                <w:vertAlign w:val="subscript"/>
              </w:rPr>
              <w:t>4</w:t>
            </w:r>
            <w:r>
              <w:rPr>
                <w:sz w:val="26"/>
                <w:szCs w:val="26"/>
                <w:vertAlign w:val="superscript"/>
              </w:rPr>
              <w:t>+</w:t>
            </w:r>
            <w:r>
              <w:rPr>
                <w:sz w:val="26"/>
                <w:szCs w:val="26"/>
              </w:rPr>
              <w:t>-N</w:t>
            </w:r>
          </w:p>
        </w:tc>
        <w:tc>
          <w:tcPr>
            <w:tcW w:w="1855" w:type="dxa"/>
            <w:vAlign w:val="center"/>
          </w:tcPr>
          <w:p w:rsidR="00AC2BB8" w:rsidRDefault="00AC2BB8" w:rsidP="00224B64">
            <w:pPr>
              <w:jc w:val="center"/>
              <w:outlineLvl w:val="0"/>
              <w:rPr>
                <w:sz w:val="22"/>
                <w:szCs w:val="22"/>
              </w:rPr>
            </w:pPr>
            <w:r>
              <w:rPr>
                <w:sz w:val="22"/>
                <w:szCs w:val="22"/>
              </w:rPr>
              <w:t>&lt;0,01mg/l</w:t>
            </w:r>
          </w:p>
        </w:tc>
        <w:tc>
          <w:tcPr>
            <w:tcW w:w="1549" w:type="dxa"/>
            <w:vAlign w:val="center"/>
          </w:tcPr>
          <w:p w:rsidR="00AC2BB8" w:rsidRDefault="00AC2BB8" w:rsidP="00224B64">
            <w:pPr>
              <w:jc w:val="center"/>
              <w:outlineLvl w:val="0"/>
              <w:rPr>
                <w:sz w:val="22"/>
                <w:szCs w:val="22"/>
              </w:rPr>
            </w:pPr>
            <w:r>
              <w:rPr>
                <w:sz w:val="22"/>
                <w:szCs w:val="22"/>
              </w:rPr>
              <w:t>&lt;0,01mg/l</w:t>
            </w:r>
          </w:p>
        </w:tc>
        <w:tc>
          <w:tcPr>
            <w:tcW w:w="1699" w:type="dxa"/>
            <w:vAlign w:val="center"/>
          </w:tcPr>
          <w:p w:rsidR="00AC2BB8" w:rsidRDefault="00AC2BB8" w:rsidP="00224B64">
            <w:pPr>
              <w:jc w:val="center"/>
              <w:outlineLvl w:val="0"/>
              <w:rPr>
                <w:sz w:val="22"/>
                <w:szCs w:val="22"/>
              </w:rPr>
            </w:pPr>
            <w:r>
              <w:rPr>
                <w:sz w:val="22"/>
                <w:szCs w:val="22"/>
              </w:rPr>
              <w:t>&lt;0,3mg/l</w:t>
            </w:r>
          </w:p>
        </w:tc>
        <w:tc>
          <w:tcPr>
            <w:tcW w:w="1723" w:type="dxa"/>
            <w:vAlign w:val="center"/>
          </w:tcPr>
          <w:p w:rsidR="00AC2BB8" w:rsidRDefault="00AC2BB8" w:rsidP="00224B64">
            <w:pPr>
              <w:jc w:val="center"/>
              <w:outlineLvl w:val="0"/>
              <w:rPr>
                <w:sz w:val="22"/>
                <w:szCs w:val="22"/>
              </w:rPr>
            </w:pPr>
            <w:r>
              <w:rPr>
                <w:sz w:val="22"/>
                <w:szCs w:val="22"/>
              </w:rPr>
              <w:t>&lt;0,01mg/l</w:t>
            </w:r>
          </w:p>
        </w:tc>
        <w:tc>
          <w:tcPr>
            <w:tcW w:w="1723" w:type="dxa"/>
            <w:vAlign w:val="center"/>
          </w:tcPr>
          <w:p w:rsidR="00AC2BB8" w:rsidRDefault="00AC2BB8" w:rsidP="00224B64">
            <w:pPr>
              <w:jc w:val="center"/>
              <w:outlineLvl w:val="0"/>
              <w:rPr>
                <w:sz w:val="22"/>
                <w:szCs w:val="22"/>
              </w:rPr>
            </w:pPr>
            <w:r>
              <w:rPr>
                <w:sz w:val="22"/>
                <w:szCs w:val="22"/>
              </w:rPr>
              <w:t>0,09-6,54mg/l</w:t>
            </w:r>
          </w:p>
        </w:tc>
        <w:tc>
          <w:tcPr>
            <w:tcW w:w="1233" w:type="dxa"/>
            <w:vAlign w:val="center"/>
          </w:tcPr>
          <w:p w:rsidR="00AC2BB8" w:rsidRDefault="00AC2BB8" w:rsidP="00224B64">
            <w:pPr>
              <w:jc w:val="center"/>
              <w:outlineLvl w:val="0"/>
            </w:pPr>
            <w:r>
              <w:sym w:font="Symbol" w:char="F0A3"/>
            </w:r>
            <w:r>
              <w:t>1,49mg/l</w:t>
            </w:r>
          </w:p>
        </w:tc>
      </w:tr>
      <w:tr w:rsidR="00AC2BB8" w:rsidTr="003740AD">
        <w:trPr>
          <w:jc w:val="center"/>
        </w:trPr>
        <w:tc>
          <w:tcPr>
            <w:tcW w:w="1401" w:type="dxa"/>
            <w:vAlign w:val="center"/>
          </w:tcPr>
          <w:p w:rsidR="00AC2BB8" w:rsidRDefault="00AC2BB8" w:rsidP="00224B64">
            <w:pPr>
              <w:jc w:val="center"/>
              <w:outlineLvl w:val="0"/>
              <w:rPr>
                <w:sz w:val="26"/>
                <w:szCs w:val="26"/>
              </w:rPr>
            </w:pPr>
            <w:r>
              <w:rPr>
                <w:sz w:val="26"/>
                <w:szCs w:val="26"/>
              </w:rPr>
              <w:t>DO</w:t>
            </w:r>
          </w:p>
        </w:tc>
        <w:tc>
          <w:tcPr>
            <w:tcW w:w="1855" w:type="dxa"/>
            <w:vAlign w:val="center"/>
          </w:tcPr>
          <w:p w:rsidR="00AC2BB8" w:rsidRDefault="00AC2BB8" w:rsidP="00224B64">
            <w:pPr>
              <w:jc w:val="center"/>
              <w:outlineLvl w:val="0"/>
              <w:rPr>
                <w:sz w:val="22"/>
                <w:szCs w:val="22"/>
              </w:rPr>
            </w:pPr>
            <w:r>
              <w:rPr>
                <w:sz w:val="22"/>
                <w:szCs w:val="22"/>
              </w:rPr>
              <w:t>4,50-4,56mg/l</w:t>
            </w:r>
          </w:p>
        </w:tc>
        <w:tc>
          <w:tcPr>
            <w:tcW w:w="1549" w:type="dxa"/>
            <w:vAlign w:val="center"/>
          </w:tcPr>
          <w:p w:rsidR="00AC2BB8" w:rsidRDefault="00AC2BB8" w:rsidP="00224B64">
            <w:pPr>
              <w:jc w:val="center"/>
              <w:outlineLvl w:val="0"/>
              <w:rPr>
                <w:sz w:val="22"/>
                <w:szCs w:val="22"/>
              </w:rPr>
            </w:pPr>
            <w:r>
              <w:rPr>
                <w:sz w:val="22"/>
                <w:szCs w:val="22"/>
              </w:rPr>
              <w:t>4,48-4,59 mg/l</w:t>
            </w:r>
          </w:p>
        </w:tc>
        <w:tc>
          <w:tcPr>
            <w:tcW w:w="1699" w:type="dxa"/>
            <w:vAlign w:val="center"/>
          </w:tcPr>
          <w:p w:rsidR="00AC2BB8" w:rsidRDefault="00AC2BB8" w:rsidP="00224B64">
            <w:pPr>
              <w:jc w:val="center"/>
              <w:outlineLvl w:val="0"/>
              <w:rPr>
                <w:sz w:val="22"/>
                <w:szCs w:val="22"/>
              </w:rPr>
            </w:pPr>
            <w:r>
              <w:rPr>
                <w:sz w:val="22"/>
                <w:szCs w:val="22"/>
              </w:rPr>
              <w:t>≥3,5</w:t>
            </w:r>
          </w:p>
        </w:tc>
        <w:tc>
          <w:tcPr>
            <w:tcW w:w="1723" w:type="dxa"/>
            <w:vAlign w:val="center"/>
          </w:tcPr>
          <w:p w:rsidR="00AC2BB8" w:rsidRDefault="00AC2BB8" w:rsidP="00224B64">
            <w:pPr>
              <w:jc w:val="center"/>
              <w:outlineLvl w:val="0"/>
              <w:rPr>
                <w:sz w:val="22"/>
                <w:szCs w:val="22"/>
              </w:rPr>
            </w:pPr>
            <w:r>
              <w:rPr>
                <w:sz w:val="22"/>
                <w:szCs w:val="22"/>
              </w:rPr>
              <w:t>-</w:t>
            </w:r>
          </w:p>
        </w:tc>
        <w:tc>
          <w:tcPr>
            <w:tcW w:w="1723" w:type="dxa"/>
            <w:vAlign w:val="center"/>
          </w:tcPr>
          <w:p w:rsidR="00AC2BB8" w:rsidRDefault="00AC2BB8" w:rsidP="00224B64">
            <w:pPr>
              <w:jc w:val="center"/>
              <w:outlineLvl w:val="0"/>
              <w:rPr>
                <w:sz w:val="22"/>
                <w:szCs w:val="22"/>
              </w:rPr>
            </w:pPr>
            <w:r>
              <w:rPr>
                <w:sz w:val="22"/>
                <w:szCs w:val="22"/>
              </w:rPr>
              <w:t>4,40-4,50mg/l</w:t>
            </w:r>
          </w:p>
        </w:tc>
        <w:tc>
          <w:tcPr>
            <w:tcW w:w="1233" w:type="dxa"/>
            <w:vAlign w:val="center"/>
          </w:tcPr>
          <w:p w:rsidR="00AC2BB8" w:rsidRDefault="00AC2BB8" w:rsidP="00224B64">
            <w:pPr>
              <w:jc w:val="center"/>
              <w:outlineLvl w:val="0"/>
            </w:pPr>
            <w:r>
              <w:rPr>
                <w:sz w:val="22"/>
                <w:szCs w:val="22"/>
              </w:rPr>
              <w:t>≥3,5</w:t>
            </w:r>
          </w:p>
        </w:tc>
      </w:tr>
      <w:tr w:rsidR="00AC2BB8" w:rsidTr="003740AD">
        <w:trPr>
          <w:jc w:val="center"/>
        </w:trPr>
        <w:tc>
          <w:tcPr>
            <w:tcW w:w="1401" w:type="dxa"/>
            <w:vAlign w:val="center"/>
          </w:tcPr>
          <w:p w:rsidR="00AC2BB8" w:rsidRDefault="00AC2BB8" w:rsidP="00224B64">
            <w:pPr>
              <w:jc w:val="center"/>
              <w:outlineLvl w:val="0"/>
              <w:rPr>
                <w:sz w:val="26"/>
                <w:szCs w:val="26"/>
              </w:rPr>
            </w:pPr>
            <w:r>
              <w:rPr>
                <w:sz w:val="26"/>
                <w:szCs w:val="26"/>
              </w:rPr>
              <w:t>COD</w:t>
            </w:r>
          </w:p>
        </w:tc>
        <w:tc>
          <w:tcPr>
            <w:tcW w:w="1855" w:type="dxa"/>
            <w:vAlign w:val="center"/>
          </w:tcPr>
          <w:p w:rsidR="00AC2BB8" w:rsidRDefault="00AC2BB8" w:rsidP="00224B64">
            <w:pPr>
              <w:jc w:val="center"/>
              <w:outlineLvl w:val="0"/>
              <w:rPr>
                <w:sz w:val="22"/>
                <w:szCs w:val="22"/>
              </w:rPr>
            </w:pPr>
            <w:r>
              <w:rPr>
                <w:sz w:val="22"/>
                <w:szCs w:val="22"/>
              </w:rPr>
              <w:t>3,30-5,20mg/l</w:t>
            </w:r>
          </w:p>
        </w:tc>
        <w:tc>
          <w:tcPr>
            <w:tcW w:w="1549" w:type="dxa"/>
            <w:vAlign w:val="center"/>
          </w:tcPr>
          <w:p w:rsidR="00AC2BB8" w:rsidRDefault="00AC2BB8" w:rsidP="00224B64">
            <w:pPr>
              <w:jc w:val="center"/>
              <w:outlineLvl w:val="0"/>
              <w:rPr>
                <w:sz w:val="22"/>
                <w:szCs w:val="22"/>
              </w:rPr>
            </w:pPr>
            <w:r>
              <w:rPr>
                <w:sz w:val="22"/>
                <w:szCs w:val="22"/>
              </w:rPr>
              <w:t>2,88-8,08 mg/l</w:t>
            </w:r>
          </w:p>
        </w:tc>
        <w:tc>
          <w:tcPr>
            <w:tcW w:w="1699" w:type="dxa"/>
            <w:vAlign w:val="center"/>
          </w:tcPr>
          <w:p w:rsidR="00AC2BB8" w:rsidRDefault="00AC2BB8" w:rsidP="00224B64">
            <w:pPr>
              <w:jc w:val="center"/>
              <w:outlineLvl w:val="0"/>
              <w:rPr>
                <w:sz w:val="22"/>
                <w:szCs w:val="22"/>
              </w:rPr>
            </w:pPr>
            <w:r>
              <w:rPr>
                <w:b/>
                <w:sz w:val="20"/>
                <w:szCs w:val="20"/>
              </w:rPr>
              <w:sym w:font="Symbol" w:char="F0A3"/>
            </w:r>
            <w:r>
              <w:rPr>
                <w:sz w:val="20"/>
                <w:szCs w:val="20"/>
              </w:rPr>
              <w:t>50</w:t>
            </w:r>
            <w:r>
              <w:rPr>
                <w:sz w:val="22"/>
                <w:szCs w:val="22"/>
              </w:rPr>
              <w:t>mg/l</w:t>
            </w:r>
          </w:p>
        </w:tc>
        <w:tc>
          <w:tcPr>
            <w:tcW w:w="1723" w:type="dxa"/>
            <w:vAlign w:val="center"/>
          </w:tcPr>
          <w:p w:rsidR="00AC2BB8" w:rsidRDefault="00AC2BB8" w:rsidP="00224B64">
            <w:pPr>
              <w:jc w:val="center"/>
              <w:outlineLvl w:val="0"/>
              <w:rPr>
                <w:sz w:val="22"/>
                <w:szCs w:val="22"/>
              </w:rPr>
            </w:pPr>
            <w:r>
              <w:rPr>
                <w:sz w:val="22"/>
                <w:szCs w:val="22"/>
                <w:lang w:val="vi-VN"/>
              </w:rPr>
              <w:t>2</w:t>
            </w:r>
            <w:r>
              <w:rPr>
                <w:sz w:val="22"/>
                <w:szCs w:val="22"/>
              </w:rPr>
              <w:t>,02-5,28 mg/l</w:t>
            </w:r>
          </w:p>
        </w:tc>
        <w:tc>
          <w:tcPr>
            <w:tcW w:w="1723" w:type="dxa"/>
            <w:vAlign w:val="center"/>
          </w:tcPr>
          <w:p w:rsidR="00AC2BB8" w:rsidRDefault="00AC2BB8" w:rsidP="00224B64">
            <w:pPr>
              <w:jc w:val="center"/>
              <w:outlineLvl w:val="0"/>
              <w:rPr>
                <w:sz w:val="22"/>
                <w:szCs w:val="22"/>
              </w:rPr>
            </w:pPr>
            <w:r>
              <w:rPr>
                <w:sz w:val="22"/>
                <w:szCs w:val="22"/>
              </w:rPr>
              <w:t>7,07-10,07mg/l</w:t>
            </w:r>
          </w:p>
        </w:tc>
        <w:tc>
          <w:tcPr>
            <w:tcW w:w="1233" w:type="dxa"/>
            <w:vAlign w:val="center"/>
          </w:tcPr>
          <w:p w:rsidR="00AC2BB8" w:rsidRDefault="00AC2BB8" w:rsidP="00224B64">
            <w:pPr>
              <w:jc w:val="center"/>
              <w:outlineLvl w:val="0"/>
            </w:pPr>
            <w:r>
              <w:t>35-100mg/l</w:t>
            </w:r>
          </w:p>
        </w:tc>
      </w:tr>
      <w:tr w:rsidR="00AC2BB8" w:rsidTr="003740AD">
        <w:trPr>
          <w:jc w:val="center"/>
        </w:trPr>
        <w:tc>
          <w:tcPr>
            <w:tcW w:w="1401" w:type="dxa"/>
            <w:vAlign w:val="center"/>
          </w:tcPr>
          <w:p w:rsidR="00AC2BB8" w:rsidRDefault="00AC2BB8" w:rsidP="00224B64">
            <w:pPr>
              <w:jc w:val="center"/>
              <w:outlineLvl w:val="0"/>
              <w:rPr>
                <w:sz w:val="26"/>
                <w:szCs w:val="26"/>
              </w:rPr>
            </w:pPr>
            <w:r>
              <w:rPr>
                <w:sz w:val="26"/>
                <w:szCs w:val="26"/>
              </w:rPr>
              <w:t xml:space="preserve">Tổng số </w:t>
            </w:r>
            <w:r>
              <w:rPr>
                <w:i/>
                <w:sz w:val="26"/>
                <w:szCs w:val="26"/>
              </w:rPr>
              <w:t>Aeromonas</w:t>
            </w:r>
          </w:p>
        </w:tc>
        <w:tc>
          <w:tcPr>
            <w:tcW w:w="1855" w:type="dxa"/>
            <w:vAlign w:val="center"/>
          </w:tcPr>
          <w:p w:rsidR="00AC2BB8" w:rsidRDefault="00AC2BB8" w:rsidP="00224B64">
            <w:pPr>
              <w:jc w:val="center"/>
              <w:outlineLvl w:val="0"/>
              <w:rPr>
                <w:sz w:val="22"/>
                <w:szCs w:val="22"/>
              </w:rPr>
            </w:pPr>
            <w:r>
              <w:rPr>
                <w:sz w:val="22"/>
                <w:szCs w:val="22"/>
              </w:rPr>
              <w:t>0,01 x10</w:t>
            </w:r>
            <w:r>
              <w:rPr>
                <w:sz w:val="22"/>
                <w:szCs w:val="22"/>
                <w:vertAlign w:val="superscript"/>
              </w:rPr>
              <w:t>3</w:t>
            </w:r>
            <w:r>
              <w:rPr>
                <w:sz w:val="22"/>
                <w:szCs w:val="22"/>
              </w:rPr>
              <w:t>CFU/ml</w:t>
            </w:r>
          </w:p>
        </w:tc>
        <w:tc>
          <w:tcPr>
            <w:tcW w:w="1549" w:type="dxa"/>
            <w:vAlign w:val="center"/>
          </w:tcPr>
          <w:p w:rsidR="00AC2BB8" w:rsidRDefault="00AC2BB8" w:rsidP="00224B64">
            <w:pPr>
              <w:jc w:val="center"/>
              <w:outlineLvl w:val="0"/>
              <w:rPr>
                <w:sz w:val="22"/>
                <w:szCs w:val="22"/>
              </w:rPr>
            </w:pPr>
            <w:r>
              <w:rPr>
                <w:sz w:val="22"/>
                <w:szCs w:val="22"/>
              </w:rPr>
              <w:t>-</w:t>
            </w:r>
          </w:p>
        </w:tc>
        <w:tc>
          <w:tcPr>
            <w:tcW w:w="1699" w:type="dxa"/>
            <w:vAlign w:val="center"/>
          </w:tcPr>
          <w:p w:rsidR="00AC2BB8" w:rsidRDefault="00AC2BB8" w:rsidP="00224B64">
            <w:pPr>
              <w:jc w:val="center"/>
              <w:outlineLvl w:val="0"/>
              <w:rPr>
                <w:sz w:val="22"/>
                <w:szCs w:val="22"/>
              </w:rPr>
            </w:pPr>
            <w:r>
              <w:rPr>
                <w:sz w:val="22"/>
                <w:szCs w:val="22"/>
              </w:rPr>
              <w:t>-</w:t>
            </w:r>
          </w:p>
        </w:tc>
        <w:tc>
          <w:tcPr>
            <w:tcW w:w="1723" w:type="dxa"/>
            <w:vAlign w:val="center"/>
          </w:tcPr>
          <w:p w:rsidR="00AC2BB8" w:rsidRDefault="00AC2BB8" w:rsidP="00224B64">
            <w:pPr>
              <w:jc w:val="center"/>
              <w:outlineLvl w:val="0"/>
              <w:rPr>
                <w:sz w:val="22"/>
                <w:szCs w:val="22"/>
              </w:rPr>
            </w:pPr>
            <w:r>
              <w:rPr>
                <w:sz w:val="22"/>
                <w:szCs w:val="22"/>
              </w:rPr>
              <w:t>-</w:t>
            </w:r>
          </w:p>
        </w:tc>
        <w:tc>
          <w:tcPr>
            <w:tcW w:w="1723" w:type="dxa"/>
            <w:vAlign w:val="center"/>
          </w:tcPr>
          <w:p w:rsidR="00AC2BB8" w:rsidRDefault="00AC2BB8" w:rsidP="00224B64">
            <w:pPr>
              <w:jc w:val="center"/>
              <w:outlineLvl w:val="0"/>
              <w:rPr>
                <w:sz w:val="22"/>
                <w:szCs w:val="22"/>
              </w:rPr>
            </w:pPr>
            <w:r>
              <w:rPr>
                <w:sz w:val="22"/>
                <w:szCs w:val="22"/>
              </w:rPr>
              <w:t>0,08-0,24x10</w:t>
            </w:r>
            <w:r>
              <w:rPr>
                <w:sz w:val="22"/>
                <w:szCs w:val="22"/>
                <w:vertAlign w:val="superscript"/>
              </w:rPr>
              <w:t>3</w:t>
            </w:r>
            <w:r>
              <w:rPr>
                <w:sz w:val="22"/>
                <w:szCs w:val="22"/>
              </w:rPr>
              <w:t>CFU/ml</w:t>
            </w:r>
          </w:p>
        </w:tc>
        <w:tc>
          <w:tcPr>
            <w:tcW w:w="1233" w:type="dxa"/>
            <w:vAlign w:val="center"/>
          </w:tcPr>
          <w:p w:rsidR="00AC2BB8" w:rsidRDefault="00AC2BB8" w:rsidP="00224B64">
            <w:pPr>
              <w:jc w:val="center"/>
              <w:outlineLvl w:val="0"/>
            </w:pPr>
            <w:r>
              <w:t>-</w:t>
            </w:r>
          </w:p>
        </w:tc>
      </w:tr>
      <w:tr w:rsidR="00AC2BB8" w:rsidTr="003740AD">
        <w:trPr>
          <w:jc w:val="center"/>
        </w:trPr>
        <w:tc>
          <w:tcPr>
            <w:tcW w:w="1401" w:type="dxa"/>
            <w:vAlign w:val="center"/>
          </w:tcPr>
          <w:p w:rsidR="00AC2BB8" w:rsidRDefault="00AC2BB8" w:rsidP="00224B64">
            <w:pPr>
              <w:jc w:val="center"/>
              <w:outlineLvl w:val="0"/>
              <w:rPr>
                <w:sz w:val="26"/>
                <w:szCs w:val="26"/>
              </w:rPr>
            </w:pPr>
            <w:r>
              <w:rPr>
                <w:sz w:val="26"/>
                <w:szCs w:val="26"/>
              </w:rPr>
              <w:t xml:space="preserve">Tổng số </w:t>
            </w:r>
            <w:r>
              <w:rPr>
                <w:i/>
                <w:sz w:val="26"/>
                <w:szCs w:val="26"/>
              </w:rPr>
              <w:t>Vibrio.spp</w:t>
            </w:r>
          </w:p>
        </w:tc>
        <w:tc>
          <w:tcPr>
            <w:tcW w:w="1855" w:type="dxa"/>
            <w:vAlign w:val="center"/>
          </w:tcPr>
          <w:p w:rsidR="00AC2BB8" w:rsidRDefault="00AC2BB8" w:rsidP="00224B64">
            <w:pPr>
              <w:jc w:val="center"/>
              <w:outlineLvl w:val="0"/>
              <w:rPr>
                <w:sz w:val="22"/>
                <w:szCs w:val="22"/>
              </w:rPr>
            </w:pPr>
            <w:r>
              <w:rPr>
                <w:sz w:val="22"/>
                <w:szCs w:val="22"/>
              </w:rPr>
              <w:t>&lt;10-0,02x10</w:t>
            </w:r>
            <w:r>
              <w:rPr>
                <w:sz w:val="22"/>
                <w:szCs w:val="22"/>
                <w:vertAlign w:val="superscript"/>
              </w:rPr>
              <w:t>3</w:t>
            </w:r>
            <w:r>
              <w:rPr>
                <w:sz w:val="22"/>
                <w:szCs w:val="22"/>
              </w:rPr>
              <w:t>CFU/ml</w:t>
            </w:r>
          </w:p>
        </w:tc>
        <w:tc>
          <w:tcPr>
            <w:tcW w:w="1549" w:type="dxa"/>
            <w:vAlign w:val="center"/>
          </w:tcPr>
          <w:p w:rsidR="00AC2BB8" w:rsidRDefault="00AC2BB8" w:rsidP="00224B64">
            <w:pPr>
              <w:jc w:val="center"/>
              <w:outlineLvl w:val="0"/>
              <w:rPr>
                <w:sz w:val="22"/>
                <w:szCs w:val="22"/>
              </w:rPr>
            </w:pPr>
            <w:r>
              <w:rPr>
                <w:sz w:val="22"/>
                <w:szCs w:val="22"/>
                <w:lang w:val="vi-VN"/>
              </w:rPr>
              <w:t>&lt;10</w:t>
            </w:r>
            <w:r>
              <w:rPr>
                <w:sz w:val="22"/>
                <w:szCs w:val="22"/>
              </w:rPr>
              <w:t>-2</w:t>
            </w:r>
            <w:r>
              <w:rPr>
                <w:sz w:val="22"/>
                <w:szCs w:val="22"/>
                <w:lang w:val="vi-VN"/>
              </w:rPr>
              <w:t>,</w:t>
            </w:r>
            <w:r>
              <w:rPr>
                <w:sz w:val="22"/>
                <w:szCs w:val="22"/>
              </w:rPr>
              <w:t>66 x10</w:t>
            </w:r>
            <w:r>
              <w:rPr>
                <w:sz w:val="22"/>
                <w:szCs w:val="22"/>
                <w:vertAlign w:val="superscript"/>
              </w:rPr>
              <w:t>3</w:t>
            </w:r>
            <w:bookmarkStart w:id="0" w:name="_GoBack"/>
            <w:bookmarkEnd w:id="0"/>
            <w:r>
              <w:rPr>
                <w:sz w:val="22"/>
                <w:szCs w:val="22"/>
              </w:rPr>
              <w:t>CFU/ml</w:t>
            </w:r>
          </w:p>
        </w:tc>
        <w:tc>
          <w:tcPr>
            <w:tcW w:w="1699" w:type="dxa"/>
            <w:vAlign w:val="center"/>
          </w:tcPr>
          <w:p w:rsidR="00AC2BB8" w:rsidRDefault="00AC2BB8" w:rsidP="00224B64">
            <w:pPr>
              <w:jc w:val="center"/>
              <w:outlineLvl w:val="0"/>
              <w:rPr>
                <w:sz w:val="22"/>
                <w:szCs w:val="22"/>
              </w:rPr>
            </w:pPr>
            <w:r>
              <w:rPr>
                <w:sz w:val="22"/>
                <w:szCs w:val="22"/>
              </w:rPr>
              <w:t>&lt;1x10</w:t>
            </w:r>
            <w:r>
              <w:rPr>
                <w:sz w:val="22"/>
                <w:szCs w:val="22"/>
                <w:vertAlign w:val="superscript"/>
              </w:rPr>
              <w:t>3</w:t>
            </w:r>
            <w:r>
              <w:rPr>
                <w:sz w:val="22"/>
                <w:szCs w:val="22"/>
              </w:rPr>
              <w:t>CFU/ml</w:t>
            </w:r>
          </w:p>
        </w:tc>
        <w:tc>
          <w:tcPr>
            <w:tcW w:w="1723" w:type="dxa"/>
            <w:vAlign w:val="center"/>
          </w:tcPr>
          <w:p w:rsidR="00AC2BB8" w:rsidRDefault="00AC2BB8" w:rsidP="00224B64">
            <w:pPr>
              <w:jc w:val="center"/>
              <w:outlineLvl w:val="0"/>
              <w:rPr>
                <w:sz w:val="22"/>
                <w:szCs w:val="22"/>
              </w:rPr>
            </w:pPr>
            <w:r>
              <w:rPr>
                <w:sz w:val="22"/>
                <w:szCs w:val="22"/>
              </w:rPr>
              <w:t>0,07-3,10x10</w:t>
            </w:r>
            <w:r>
              <w:rPr>
                <w:sz w:val="22"/>
                <w:szCs w:val="22"/>
                <w:vertAlign w:val="superscript"/>
              </w:rPr>
              <w:t>3</w:t>
            </w:r>
            <w:r>
              <w:rPr>
                <w:sz w:val="22"/>
                <w:szCs w:val="22"/>
              </w:rPr>
              <w:t>CFU/ml</w:t>
            </w:r>
          </w:p>
        </w:tc>
        <w:tc>
          <w:tcPr>
            <w:tcW w:w="1723" w:type="dxa"/>
            <w:vAlign w:val="center"/>
          </w:tcPr>
          <w:p w:rsidR="00AC2BB8" w:rsidRDefault="00AC2BB8" w:rsidP="00224B64">
            <w:pPr>
              <w:jc w:val="center"/>
              <w:outlineLvl w:val="0"/>
              <w:rPr>
                <w:sz w:val="22"/>
                <w:szCs w:val="22"/>
              </w:rPr>
            </w:pPr>
            <w:r>
              <w:rPr>
                <w:sz w:val="22"/>
                <w:szCs w:val="22"/>
              </w:rPr>
              <w:t>-</w:t>
            </w:r>
          </w:p>
        </w:tc>
        <w:tc>
          <w:tcPr>
            <w:tcW w:w="1233" w:type="dxa"/>
            <w:vAlign w:val="center"/>
          </w:tcPr>
          <w:p w:rsidR="00AC2BB8" w:rsidRDefault="00AC2BB8" w:rsidP="00224B64">
            <w:pPr>
              <w:jc w:val="center"/>
              <w:outlineLvl w:val="0"/>
            </w:pPr>
            <w:r>
              <w:t>&lt;1x10</w:t>
            </w:r>
            <w:r>
              <w:rPr>
                <w:vertAlign w:val="superscript"/>
              </w:rPr>
              <w:t>3</w:t>
            </w:r>
            <w:r>
              <w:t>CFU/ml</w:t>
            </w:r>
          </w:p>
        </w:tc>
      </w:tr>
      <w:tr w:rsidR="00AC2BB8" w:rsidTr="003740AD">
        <w:trPr>
          <w:jc w:val="center"/>
        </w:trPr>
        <w:tc>
          <w:tcPr>
            <w:tcW w:w="1401" w:type="dxa"/>
            <w:vAlign w:val="center"/>
          </w:tcPr>
          <w:p w:rsidR="00AC2BB8" w:rsidRDefault="00AC2BB8" w:rsidP="00224B64">
            <w:pPr>
              <w:jc w:val="center"/>
              <w:outlineLvl w:val="0"/>
              <w:rPr>
                <w:sz w:val="26"/>
                <w:szCs w:val="26"/>
              </w:rPr>
            </w:pPr>
            <w:r>
              <w:rPr>
                <w:i/>
                <w:sz w:val="26"/>
                <w:szCs w:val="26"/>
              </w:rPr>
              <w:t xml:space="preserve">Vibrio </w:t>
            </w:r>
          </w:p>
          <w:p w:rsidR="00AC2BB8" w:rsidRDefault="00AC2BB8" w:rsidP="00224B64">
            <w:pPr>
              <w:jc w:val="center"/>
              <w:outlineLvl w:val="0"/>
              <w:rPr>
                <w:sz w:val="26"/>
                <w:szCs w:val="26"/>
              </w:rPr>
            </w:pPr>
            <w:r>
              <w:rPr>
                <w:sz w:val="26"/>
                <w:szCs w:val="26"/>
              </w:rPr>
              <w:t>phát sáng</w:t>
            </w:r>
          </w:p>
        </w:tc>
        <w:tc>
          <w:tcPr>
            <w:tcW w:w="1855" w:type="dxa"/>
            <w:vAlign w:val="center"/>
          </w:tcPr>
          <w:p w:rsidR="00AC2BB8" w:rsidRDefault="00AC2BB8" w:rsidP="00224B64">
            <w:pPr>
              <w:jc w:val="center"/>
              <w:outlineLvl w:val="0"/>
              <w:rPr>
                <w:sz w:val="22"/>
                <w:szCs w:val="22"/>
              </w:rPr>
            </w:pPr>
            <w:r>
              <w:rPr>
                <w:sz w:val="22"/>
                <w:szCs w:val="22"/>
              </w:rPr>
              <w:t>-</w:t>
            </w:r>
          </w:p>
        </w:tc>
        <w:tc>
          <w:tcPr>
            <w:tcW w:w="1549" w:type="dxa"/>
            <w:vAlign w:val="center"/>
          </w:tcPr>
          <w:p w:rsidR="00AC2BB8" w:rsidRDefault="00AC2BB8" w:rsidP="00224B64">
            <w:pPr>
              <w:jc w:val="center"/>
              <w:outlineLvl w:val="0"/>
              <w:rPr>
                <w:sz w:val="22"/>
                <w:szCs w:val="22"/>
                <w:lang w:val="vi-VN"/>
              </w:rPr>
            </w:pPr>
            <w:r>
              <w:rPr>
                <w:sz w:val="22"/>
                <w:szCs w:val="22"/>
              </w:rPr>
              <w:t>-</w:t>
            </w:r>
          </w:p>
        </w:tc>
        <w:tc>
          <w:tcPr>
            <w:tcW w:w="1699" w:type="dxa"/>
            <w:vAlign w:val="center"/>
          </w:tcPr>
          <w:p w:rsidR="00AC2BB8" w:rsidRDefault="00AC2BB8" w:rsidP="00224B64">
            <w:pPr>
              <w:jc w:val="center"/>
              <w:outlineLvl w:val="0"/>
              <w:rPr>
                <w:sz w:val="22"/>
                <w:szCs w:val="22"/>
              </w:rPr>
            </w:pPr>
            <w:r>
              <w:rPr>
                <w:sz w:val="22"/>
                <w:szCs w:val="22"/>
              </w:rPr>
              <w:t>Không có</w:t>
            </w:r>
          </w:p>
        </w:tc>
        <w:tc>
          <w:tcPr>
            <w:tcW w:w="1723" w:type="dxa"/>
            <w:vAlign w:val="center"/>
          </w:tcPr>
          <w:p w:rsidR="00AC2BB8" w:rsidRDefault="00AC2BB8" w:rsidP="00224B64">
            <w:pPr>
              <w:jc w:val="center"/>
              <w:outlineLvl w:val="0"/>
              <w:rPr>
                <w:sz w:val="22"/>
                <w:szCs w:val="22"/>
              </w:rPr>
            </w:pPr>
            <w:r>
              <w:rPr>
                <w:sz w:val="22"/>
                <w:szCs w:val="22"/>
              </w:rPr>
              <w:t>5-50 CFU/ml</w:t>
            </w:r>
          </w:p>
        </w:tc>
        <w:tc>
          <w:tcPr>
            <w:tcW w:w="1723" w:type="dxa"/>
            <w:vAlign w:val="center"/>
          </w:tcPr>
          <w:p w:rsidR="00AC2BB8" w:rsidRDefault="00AC2BB8" w:rsidP="00224B64">
            <w:pPr>
              <w:jc w:val="center"/>
              <w:outlineLvl w:val="0"/>
              <w:rPr>
                <w:sz w:val="22"/>
                <w:szCs w:val="22"/>
              </w:rPr>
            </w:pPr>
            <w:r>
              <w:rPr>
                <w:sz w:val="22"/>
                <w:szCs w:val="22"/>
              </w:rPr>
              <w:t>-</w:t>
            </w:r>
          </w:p>
        </w:tc>
        <w:tc>
          <w:tcPr>
            <w:tcW w:w="1233" w:type="dxa"/>
            <w:vAlign w:val="center"/>
          </w:tcPr>
          <w:p w:rsidR="00AC2BB8" w:rsidRDefault="00AC2BB8" w:rsidP="00224B64">
            <w:pPr>
              <w:jc w:val="center"/>
              <w:outlineLvl w:val="0"/>
            </w:pPr>
            <w:r>
              <w:t>Không có</w:t>
            </w:r>
          </w:p>
        </w:tc>
      </w:tr>
    </w:tbl>
    <w:p w:rsidR="00AC2BB8" w:rsidRPr="00C605B9" w:rsidRDefault="006269D8" w:rsidP="00AC2BB8">
      <w:pPr>
        <w:spacing w:after="120"/>
        <w:outlineLvl w:val="0"/>
        <w:rPr>
          <w:b/>
          <w:sz w:val="26"/>
          <w:szCs w:val="26"/>
        </w:rPr>
      </w:pPr>
      <w:r>
        <w:rPr>
          <w:b/>
          <w:sz w:val="26"/>
          <w:szCs w:val="26"/>
        </w:rPr>
        <w:tab/>
      </w:r>
      <w:r w:rsidR="00AC2BB8" w:rsidRPr="00C605B9">
        <w:rPr>
          <w:b/>
          <w:sz w:val="26"/>
          <w:szCs w:val="26"/>
        </w:rPr>
        <w:t>2. Cảnh báo và khuyến nghị</w:t>
      </w:r>
    </w:p>
    <w:p w:rsidR="00AC2BB8" w:rsidRPr="00C605B9" w:rsidRDefault="00AC2BB8" w:rsidP="00AC2BB8">
      <w:pPr>
        <w:spacing w:after="120"/>
        <w:outlineLvl w:val="0"/>
        <w:rPr>
          <w:sz w:val="26"/>
          <w:szCs w:val="26"/>
        </w:rPr>
      </w:pPr>
      <w:r w:rsidRPr="00C605B9">
        <w:rPr>
          <w:sz w:val="26"/>
          <w:szCs w:val="26"/>
        </w:rPr>
        <w:tab/>
        <w:t>a</w:t>
      </w:r>
      <w:r w:rsidRPr="00C605B9">
        <w:rPr>
          <w:rFonts w:ascii="Windsor" w:hAnsi="Windsor"/>
          <w:sz w:val="26"/>
          <w:szCs w:val="26"/>
        </w:rPr>
        <w:t xml:space="preserve">) </w:t>
      </w:r>
      <w:r w:rsidRPr="00C605B9">
        <w:rPr>
          <w:sz w:val="26"/>
          <w:szCs w:val="26"/>
        </w:rPr>
        <w:t>Vùng nuôi tôm huyện Nhà Bè</w:t>
      </w:r>
    </w:p>
    <w:p w:rsidR="00AC2BB8" w:rsidRPr="00C605B9" w:rsidRDefault="00AC2BB8" w:rsidP="00AC2BB8">
      <w:pPr>
        <w:spacing w:after="120"/>
        <w:ind w:left="57" w:firstLine="684"/>
        <w:jc w:val="both"/>
        <w:rPr>
          <w:spacing w:val="-4"/>
          <w:sz w:val="26"/>
          <w:szCs w:val="26"/>
          <w:lang w:val="it-IT"/>
        </w:rPr>
      </w:pPr>
      <w:r w:rsidRPr="00C605B9">
        <w:rPr>
          <w:spacing w:val="-4"/>
          <w:sz w:val="26"/>
          <w:szCs w:val="26"/>
          <w:lang w:val="it-IT"/>
        </w:rPr>
        <w:t xml:space="preserve">- Chỉ số </w:t>
      </w:r>
      <w:r w:rsidRPr="00C605B9">
        <w:rPr>
          <w:spacing w:val="-12"/>
          <w:sz w:val="26"/>
          <w:szCs w:val="26"/>
        </w:rPr>
        <w:t>NH</w:t>
      </w:r>
      <w:r w:rsidRPr="00C605B9">
        <w:rPr>
          <w:spacing w:val="-12"/>
          <w:sz w:val="26"/>
          <w:szCs w:val="26"/>
          <w:vertAlign w:val="subscript"/>
        </w:rPr>
        <w:t>4</w:t>
      </w:r>
      <w:r w:rsidRPr="00C605B9">
        <w:rPr>
          <w:spacing w:val="-12"/>
          <w:sz w:val="26"/>
          <w:szCs w:val="26"/>
        </w:rPr>
        <w:t>-N</w:t>
      </w:r>
      <w:r w:rsidRPr="00C605B9">
        <w:rPr>
          <w:spacing w:val="-4"/>
          <w:sz w:val="26"/>
          <w:szCs w:val="26"/>
          <w:lang w:val="it-IT"/>
        </w:rPr>
        <w:t xml:space="preserve"> </w:t>
      </w:r>
      <w:r w:rsidRPr="00C605B9">
        <w:rPr>
          <w:spacing w:val="-12"/>
          <w:sz w:val="26"/>
          <w:szCs w:val="26"/>
          <w:lang w:val="it-IT"/>
        </w:rPr>
        <w:t xml:space="preserve">(&lt;0,01mg/l), </w:t>
      </w:r>
      <w:r w:rsidRPr="00C605B9">
        <w:rPr>
          <w:spacing w:val="-4"/>
          <w:sz w:val="26"/>
          <w:szCs w:val="26"/>
          <w:lang w:val="it-IT"/>
        </w:rPr>
        <w:t xml:space="preserve">DO (4,50-4,56mg/l), COD (3,30-5,20mg/l), độ trong, nhiệt độ nằm trong giới hạn cho phép; </w:t>
      </w:r>
    </w:p>
    <w:p w:rsidR="00AC2BB8" w:rsidRPr="00C605B9" w:rsidRDefault="00AC2BB8" w:rsidP="00AC2BB8">
      <w:pPr>
        <w:spacing w:after="120"/>
        <w:ind w:left="57" w:firstLine="684"/>
        <w:jc w:val="both"/>
        <w:rPr>
          <w:spacing w:val="-4"/>
          <w:sz w:val="26"/>
          <w:szCs w:val="26"/>
        </w:rPr>
      </w:pPr>
      <w:r w:rsidRPr="00C605B9">
        <w:rPr>
          <w:spacing w:val="-4"/>
          <w:sz w:val="26"/>
          <w:szCs w:val="26"/>
        </w:rPr>
        <w:t xml:space="preserve">- </w:t>
      </w:r>
      <w:r w:rsidRPr="00C605B9">
        <w:rPr>
          <w:spacing w:val="-4"/>
          <w:sz w:val="26"/>
          <w:szCs w:val="26"/>
          <w:lang w:val="it-IT"/>
        </w:rPr>
        <w:t>Chỉ số pH tại xã Hiệp Phước nằm trong giới hạn cho phép (7</w:t>
      </w:r>
      <w:proofErr w:type="gramStart"/>
      <w:r w:rsidRPr="00C605B9">
        <w:rPr>
          <w:spacing w:val="-4"/>
          <w:sz w:val="26"/>
          <w:szCs w:val="26"/>
          <w:lang w:val="it-IT"/>
        </w:rPr>
        <w:t>,12</w:t>
      </w:r>
      <w:proofErr w:type="gramEnd"/>
      <w:r w:rsidRPr="00C605B9">
        <w:rPr>
          <w:spacing w:val="-4"/>
          <w:sz w:val="26"/>
          <w:szCs w:val="26"/>
          <w:lang w:val="it-IT"/>
        </w:rPr>
        <w:t>-7,23), khu vực Rạch Tôm xã Nhơn Đức xấp xỉ giới hạn cho phép (6,98);</w:t>
      </w:r>
    </w:p>
    <w:p w:rsidR="00AC2BB8" w:rsidRPr="00C605B9" w:rsidRDefault="00AC2BB8" w:rsidP="00AC2BB8">
      <w:pPr>
        <w:spacing w:after="120"/>
        <w:ind w:left="57" w:firstLine="684"/>
        <w:jc w:val="both"/>
        <w:rPr>
          <w:spacing w:val="-4"/>
          <w:sz w:val="26"/>
          <w:szCs w:val="26"/>
        </w:rPr>
      </w:pPr>
      <w:r w:rsidRPr="00C605B9">
        <w:rPr>
          <w:spacing w:val="-4"/>
          <w:sz w:val="26"/>
          <w:szCs w:val="26"/>
        </w:rPr>
        <w:t>- Đ</w:t>
      </w:r>
      <w:r w:rsidRPr="00C605B9">
        <w:rPr>
          <w:spacing w:val="-4"/>
          <w:sz w:val="26"/>
          <w:szCs w:val="26"/>
          <w:lang w:val="it-IT"/>
        </w:rPr>
        <w:t xml:space="preserve">ộ mặn </w:t>
      </w:r>
      <w:r w:rsidRPr="00C605B9">
        <w:rPr>
          <w:spacing w:val="-4"/>
          <w:sz w:val="26"/>
          <w:szCs w:val="26"/>
        </w:rPr>
        <w:t xml:space="preserve">khu vực xã Hiệp Phước nằm trong giới hạn cho phép </w:t>
      </w:r>
      <w:r w:rsidRPr="00C605B9">
        <w:rPr>
          <w:spacing w:val="-4"/>
          <w:sz w:val="26"/>
          <w:szCs w:val="26"/>
          <w:lang w:val="it-IT"/>
        </w:rPr>
        <w:t>(5-8</w:t>
      </w:r>
      <w:r w:rsidRPr="00C605B9">
        <w:rPr>
          <w:spacing w:val="-4"/>
          <w:sz w:val="26"/>
          <w:szCs w:val="26"/>
        </w:rPr>
        <w:t>‰)</w:t>
      </w:r>
      <w:r w:rsidRPr="00C605B9">
        <w:rPr>
          <w:spacing w:val="-4"/>
          <w:sz w:val="26"/>
          <w:szCs w:val="26"/>
          <w:lang w:val="it-IT"/>
        </w:rPr>
        <w:t xml:space="preserve">, </w:t>
      </w:r>
      <w:r w:rsidRPr="00C605B9">
        <w:rPr>
          <w:spacing w:val="-4"/>
          <w:sz w:val="26"/>
          <w:szCs w:val="26"/>
        </w:rPr>
        <w:t xml:space="preserve">trừ khu vực Rạch Tôm - xã Nhơn Đức thấp hơn giới hạn cho phép </w:t>
      </w:r>
      <w:r w:rsidRPr="00C605B9">
        <w:rPr>
          <w:spacing w:val="-4"/>
          <w:sz w:val="26"/>
          <w:szCs w:val="26"/>
          <w:lang w:val="it-IT"/>
        </w:rPr>
        <w:t>(3</w:t>
      </w:r>
      <w:r w:rsidRPr="00C605B9">
        <w:rPr>
          <w:spacing w:val="-4"/>
          <w:sz w:val="26"/>
          <w:szCs w:val="26"/>
        </w:rPr>
        <w:t>‰);</w:t>
      </w:r>
    </w:p>
    <w:p w:rsidR="00AC2BB8" w:rsidRPr="00C605B9" w:rsidRDefault="00AC2BB8" w:rsidP="00AC2BB8">
      <w:pPr>
        <w:spacing w:after="120"/>
        <w:ind w:left="57" w:firstLine="684"/>
        <w:jc w:val="both"/>
        <w:rPr>
          <w:spacing w:val="-4"/>
          <w:sz w:val="26"/>
          <w:szCs w:val="26"/>
        </w:rPr>
      </w:pPr>
      <w:r w:rsidRPr="00C605B9">
        <w:rPr>
          <w:spacing w:val="-4"/>
          <w:sz w:val="26"/>
          <w:szCs w:val="26"/>
        </w:rPr>
        <w:t>-</w:t>
      </w:r>
      <w:r w:rsidRPr="00C605B9">
        <w:rPr>
          <w:spacing w:val="-4"/>
          <w:sz w:val="26"/>
          <w:szCs w:val="26"/>
          <w:lang w:val="vi-VN"/>
        </w:rPr>
        <w:t xml:space="preserve"> Đ</w:t>
      </w:r>
      <w:r w:rsidRPr="00C605B9">
        <w:rPr>
          <w:spacing w:val="-4"/>
          <w:sz w:val="26"/>
          <w:szCs w:val="26"/>
          <w:lang w:val="it-IT"/>
        </w:rPr>
        <w:t xml:space="preserve">ộ kiềm </w:t>
      </w:r>
      <w:r w:rsidRPr="00C605B9">
        <w:rPr>
          <w:spacing w:val="-4"/>
          <w:sz w:val="26"/>
          <w:szCs w:val="26"/>
          <w:lang w:val="vi-VN"/>
        </w:rPr>
        <w:t xml:space="preserve">tại </w:t>
      </w:r>
      <w:r w:rsidRPr="00C605B9">
        <w:rPr>
          <w:spacing w:val="-4"/>
          <w:sz w:val="26"/>
          <w:szCs w:val="26"/>
        </w:rPr>
        <w:t xml:space="preserve">đa số các </w:t>
      </w:r>
      <w:r w:rsidRPr="00C605B9">
        <w:rPr>
          <w:spacing w:val="-4"/>
          <w:sz w:val="26"/>
          <w:szCs w:val="26"/>
          <w:lang w:val="vi-VN"/>
        </w:rPr>
        <w:t xml:space="preserve">khu vực </w:t>
      </w:r>
      <w:r w:rsidRPr="00C605B9">
        <w:rPr>
          <w:spacing w:val="-4"/>
          <w:sz w:val="26"/>
          <w:szCs w:val="26"/>
        </w:rPr>
        <w:t xml:space="preserve">đều </w:t>
      </w:r>
      <w:r w:rsidRPr="00C605B9">
        <w:rPr>
          <w:spacing w:val="-4"/>
          <w:sz w:val="26"/>
          <w:szCs w:val="26"/>
          <w:lang w:val="vi-VN"/>
        </w:rPr>
        <w:t xml:space="preserve">thấp hơn </w:t>
      </w:r>
      <w:r w:rsidRPr="00C605B9">
        <w:rPr>
          <w:spacing w:val="-4"/>
          <w:sz w:val="26"/>
          <w:szCs w:val="26"/>
          <w:lang w:val="it-IT"/>
        </w:rPr>
        <w:t>giới hạn cho phép</w:t>
      </w:r>
      <w:r w:rsidRPr="00C605B9">
        <w:rPr>
          <w:spacing w:val="-4"/>
          <w:sz w:val="26"/>
          <w:szCs w:val="26"/>
          <w:lang w:val="vi-VN"/>
        </w:rPr>
        <w:t xml:space="preserve"> </w:t>
      </w:r>
      <w:r w:rsidRPr="00C605B9">
        <w:rPr>
          <w:spacing w:val="-6"/>
          <w:sz w:val="26"/>
          <w:szCs w:val="26"/>
          <w:lang w:val="it-IT"/>
        </w:rPr>
        <w:t>(28</w:t>
      </w:r>
      <w:proofErr w:type="gramStart"/>
      <w:r w:rsidRPr="00C605B9">
        <w:rPr>
          <w:spacing w:val="-6"/>
          <w:sz w:val="26"/>
          <w:szCs w:val="26"/>
          <w:lang w:val="it-IT"/>
        </w:rPr>
        <w:t>,0</w:t>
      </w:r>
      <w:proofErr w:type="gramEnd"/>
      <w:r w:rsidRPr="00C605B9">
        <w:rPr>
          <w:spacing w:val="-6"/>
          <w:sz w:val="26"/>
          <w:szCs w:val="26"/>
          <w:lang w:val="vi-VN"/>
        </w:rPr>
        <w:t>-</w:t>
      </w:r>
      <w:r w:rsidRPr="00C605B9">
        <w:rPr>
          <w:spacing w:val="-6"/>
          <w:sz w:val="26"/>
          <w:szCs w:val="26"/>
        </w:rPr>
        <w:t>41</w:t>
      </w:r>
      <w:r w:rsidRPr="00C605B9">
        <w:rPr>
          <w:spacing w:val="-6"/>
          <w:sz w:val="26"/>
          <w:szCs w:val="26"/>
          <w:lang w:val="it-IT"/>
        </w:rPr>
        <w:t>,5mg CaCO</w:t>
      </w:r>
      <w:r w:rsidRPr="00C605B9">
        <w:rPr>
          <w:spacing w:val="-6"/>
          <w:sz w:val="26"/>
          <w:szCs w:val="26"/>
          <w:vertAlign w:val="subscript"/>
          <w:lang w:val="it-IT"/>
        </w:rPr>
        <w:t>3</w:t>
      </w:r>
      <w:r w:rsidRPr="00C605B9">
        <w:rPr>
          <w:spacing w:val="-6"/>
          <w:sz w:val="26"/>
          <w:szCs w:val="26"/>
          <w:lang w:val="it-IT"/>
        </w:rPr>
        <w:t>/l)</w:t>
      </w:r>
      <w:r w:rsidRPr="00C605B9">
        <w:rPr>
          <w:spacing w:val="-4"/>
          <w:sz w:val="26"/>
          <w:szCs w:val="26"/>
        </w:rPr>
        <w:t>;</w:t>
      </w:r>
    </w:p>
    <w:p w:rsidR="00AC2BB8" w:rsidRPr="00C605B9" w:rsidRDefault="00AC2BB8" w:rsidP="00AC2BB8">
      <w:pPr>
        <w:spacing w:after="120"/>
        <w:ind w:left="57" w:firstLine="684"/>
        <w:jc w:val="both"/>
        <w:rPr>
          <w:spacing w:val="-4"/>
          <w:sz w:val="26"/>
          <w:szCs w:val="26"/>
          <w:lang w:val="it-IT"/>
        </w:rPr>
      </w:pPr>
      <w:r w:rsidRPr="00C605B9">
        <w:rPr>
          <w:spacing w:val="-4"/>
          <w:sz w:val="26"/>
          <w:szCs w:val="26"/>
          <w:lang w:val="it-IT"/>
        </w:rPr>
        <w:t>- Chỉ số TSS vượt giới hạn cho phép (1</w:t>
      </w:r>
      <w:r w:rsidRPr="00C605B9">
        <w:rPr>
          <w:spacing w:val="-4"/>
          <w:sz w:val="26"/>
          <w:szCs w:val="26"/>
        </w:rPr>
        <w:t>20</w:t>
      </w:r>
      <w:r w:rsidRPr="00C605B9">
        <w:rPr>
          <w:spacing w:val="-4"/>
          <w:sz w:val="26"/>
          <w:szCs w:val="26"/>
          <w:lang w:val="it-IT"/>
        </w:rPr>
        <w:t>-140mg/l).</w:t>
      </w:r>
    </w:p>
    <w:p w:rsidR="00AC2BB8" w:rsidRPr="00C605B9" w:rsidRDefault="00AC2BB8" w:rsidP="00AC2BB8">
      <w:pPr>
        <w:spacing w:after="120"/>
        <w:ind w:left="57" w:firstLine="686"/>
        <w:jc w:val="both"/>
        <w:rPr>
          <w:spacing w:val="8"/>
          <w:sz w:val="26"/>
          <w:szCs w:val="26"/>
          <w:lang w:val="it-IT"/>
        </w:rPr>
      </w:pPr>
      <w:r w:rsidRPr="00C605B9">
        <w:rPr>
          <w:sz w:val="26"/>
          <w:szCs w:val="26"/>
          <w:lang w:val="it-IT"/>
        </w:rPr>
        <w:t xml:space="preserve">- Chỉ tiêu vi sinh: </w:t>
      </w:r>
      <w:r w:rsidRPr="00C605B9">
        <w:rPr>
          <w:sz w:val="26"/>
          <w:szCs w:val="26"/>
        </w:rPr>
        <w:t xml:space="preserve">Khu vực xã Hiệp Phước </w:t>
      </w:r>
      <w:r w:rsidRPr="00C605B9">
        <w:rPr>
          <w:sz w:val="26"/>
          <w:szCs w:val="26"/>
          <w:lang w:val="it-IT"/>
        </w:rPr>
        <w:t xml:space="preserve">có sự hiện diện của </w:t>
      </w:r>
      <w:r w:rsidRPr="00C605B9">
        <w:rPr>
          <w:i/>
          <w:sz w:val="26"/>
          <w:szCs w:val="26"/>
          <w:lang w:val="it-IT"/>
        </w:rPr>
        <w:t>Vibrio spp</w:t>
      </w:r>
      <w:r w:rsidRPr="00C605B9">
        <w:rPr>
          <w:sz w:val="26"/>
          <w:szCs w:val="26"/>
          <w:lang w:val="it-IT"/>
        </w:rPr>
        <w:t xml:space="preserve"> với mật độ thấp (</w:t>
      </w:r>
      <w:r w:rsidRPr="00C605B9">
        <w:rPr>
          <w:sz w:val="26"/>
          <w:szCs w:val="26"/>
        </w:rPr>
        <w:t>&lt;0.01</w:t>
      </w:r>
      <w:r w:rsidRPr="00C605B9">
        <w:rPr>
          <w:sz w:val="26"/>
          <w:szCs w:val="26"/>
          <w:lang w:val="it-IT"/>
        </w:rPr>
        <w:t>-0,02x</w:t>
      </w:r>
      <w:r w:rsidRPr="00C605B9">
        <w:rPr>
          <w:sz w:val="26"/>
          <w:szCs w:val="26"/>
        </w:rPr>
        <w:t>10</w:t>
      </w:r>
      <w:r w:rsidRPr="00C605B9">
        <w:rPr>
          <w:sz w:val="26"/>
          <w:szCs w:val="26"/>
          <w:vertAlign w:val="superscript"/>
        </w:rPr>
        <w:t>3</w:t>
      </w:r>
      <w:r w:rsidRPr="00C605B9">
        <w:rPr>
          <w:sz w:val="26"/>
          <w:szCs w:val="26"/>
          <w:lang w:val="it-IT"/>
        </w:rPr>
        <w:t>CFU/ml</w:t>
      </w:r>
      <w:r w:rsidRPr="00C605B9">
        <w:rPr>
          <w:sz w:val="26"/>
          <w:szCs w:val="26"/>
        </w:rPr>
        <w:t xml:space="preserve">). Khu vực </w:t>
      </w:r>
      <w:r w:rsidRPr="00C605B9">
        <w:rPr>
          <w:sz w:val="26"/>
          <w:szCs w:val="26"/>
          <w:lang w:val="it-IT"/>
        </w:rPr>
        <w:t xml:space="preserve">Rạch Tôm xã Nhơn Đức </w:t>
      </w:r>
      <w:r w:rsidRPr="00C605B9">
        <w:rPr>
          <w:sz w:val="26"/>
          <w:szCs w:val="26"/>
        </w:rPr>
        <w:t xml:space="preserve">có sự hiện diện của </w:t>
      </w:r>
      <w:r w:rsidRPr="00C605B9">
        <w:rPr>
          <w:i/>
          <w:iCs/>
          <w:sz w:val="26"/>
          <w:szCs w:val="26"/>
        </w:rPr>
        <w:t>Aeromonas</w:t>
      </w:r>
      <w:r w:rsidRPr="00C605B9">
        <w:rPr>
          <w:sz w:val="26"/>
          <w:szCs w:val="26"/>
        </w:rPr>
        <w:t xml:space="preserve"> với mật độ thấp (0,01x10</w:t>
      </w:r>
      <w:r w:rsidRPr="00C605B9">
        <w:rPr>
          <w:sz w:val="26"/>
          <w:szCs w:val="26"/>
          <w:vertAlign w:val="superscript"/>
        </w:rPr>
        <w:t>3</w:t>
      </w:r>
      <w:r w:rsidRPr="00C605B9">
        <w:rPr>
          <w:sz w:val="26"/>
          <w:szCs w:val="26"/>
          <w:lang w:val="it-IT"/>
        </w:rPr>
        <w:t>CFU/ml</w:t>
      </w:r>
      <w:r w:rsidRPr="00C605B9">
        <w:rPr>
          <w:sz w:val="26"/>
          <w:szCs w:val="26"/>
        </w:rPr>
        <w:t>).</w:t>
      </w:r>
    </w:p>
    <w:p w:rsidR="00AC2BB8" w:rsidRPr="00C605B9" w:rsidRDefault="00AC2BB8" w:rsidP="00AC2BB8">
      <w:pPr>
        <w:spacing w:after="120"/>
        <w:ind w:left="57" w:firstLine="686"/>
        <w:jc w:val="both"/>
        <w:rPr>
          <w:sz w:val="26"/>
          <w:szCs w:val="26"/>
        </w:rPr>
      </w:pPr>
      <w:r w:rsidRPr="00C605B9">
        <w:rPr>
          <w:sz w:val="26"/>
          <w:szCs w:val="26"/>
        </w:rPr>
        <w:t>b</w:t>
      </w:r>
      <w:r w:rsidRPr="00C605B9">
        <w:rPr>
          <w:rFonts w:ascii="Windsor" w:hAnsi="Windsor"/>
          <w:sz w:val="26"/>
          <w:szCs w:val="26"/>
        </w:rPr>
        <w:t>)</w:t>
      </w:r>
      <w:r w:rsidRPr="00C605B9">
        <w:rPr>
          <w:sz w:val="26"/>
          <w:szCs w:val="26"/>
        </w:rPr>
        <w:t xml:space="preserve"> Vùng nuôi tôm huyện Cần Giờ</w:t>
      </w:r>
    </w:p>
    <w:p w:rsidR="00AC2BB8" w:rsidRPr="00C605B9" w:rsidRDefault="00AC2BB8" w:rsidP="00AC2BB8">
      <w:pPr>
        <w:spacing w:after="120"/>
        <w:ind w:left="57" w:firstLine="686"/>
        <w:jc w:val="both"/>
        <w:rPr>
          <w:spacing w:val="-2"/>
          <w:sz w:val="26"/>
          <w:szCs w:val="26"/>
        </w:rPr>
      </w:pPr>
      <w:r w:rsidRPr="00C605B9">
        <w:rPr>
          <w:spacing w:val="-2"/>
          <w:sz w:val="26"/>
          <w:szCs w:val="26"/>
        </w:rPr>
        <w:t>- Chỉ số độ mặn (5-17‰), NH</w:t>
      </w:r>
      <w:r w:rsidRPr="00C605B9">
        <w:rPr>
          <w:spacing w:val="-2"/>
          <w:sz w:val="26"/>
          <w:szCs w:val="26"/>
          <w:vertAlign w:val="subscript"/>
        </w:rPr>
        <w:t>4</w:t>
      </w:r>
      <w:r w:rsidRPr="00C605B9">
        <w:rPr>
          <w:spacing w:val="-2"/>
          <w:sz w:val="26"/>
          <w:szCs w:val="26"/>
        </w:rPr>
        <w:t>-N (&lt;0,01mg/l), DO (4</w:t>
      </w:r>
      <w:proofErr w:type="gramStart"/>
      <w:r w:rsidRPr="00C605B9">
        <w:rPr>
          <w:spacing w:val="-2"/>
          <w:sz w:val="26"/>
          <w:szCs w:val="26"/>
        </w:rPr>
        <w:t>,48</w:t>
      </w:r>
      <w:proofErr w:type="gramEnd"/>
      <w:r w:rsidRPr="00C605B9">
        <w:rPr>
          <w:spacing w:val="-2"/>
          <w:sz w:val="26"/>
          <w:szCs w:val="26"/>
        </w:rPr>
        <w:t>-4,59mg/l), COD (2,88-8,08 mg/l), nhiệt độ, độ trong tại các khu vực nằm trong giới hạn cho phép;</w:t>
      </w:r>
    </w:p>
    <w:p w:rsidR="00AC2BB8" w:rsidRPr="00C605B9" w:rsidRDefault="00AC2BB8" w:rsidP="00AC2BB8">
      <w:pPr>
        <w:spacing w:after="120"/>
        <w:ind w:left="57" w:firstLine="686"/>
        <w:jc w:val="both"/>
        <w:rPr>
          <w:spacing w:val="-2"/>
          <w:sz w:val="26"/>
          <w:szCs w:val="26"/>
        </w:rPr>
      </w:pPr>
      <w:r w:rsidRPr="00C605B9">
        <w:rPr>
          <w:spacing w:val="-4"/>
          <w:sz w:val="26"/>
          <w:szCs w:val="26"/>
        </w:rPr>
        <w:t xml:space="preserve">- </w:t>
      </w:r>
      <w:r w:rsidRPr="00C605B9">
        <w:rPr>
          <w:spacing w:val="-4"/>
          <w:sz w:val="26"/>
          <w:szCs w:val="26"/>
          <w:lang w:val="it-IT"/>
        </w:rPr>
        <w:t>Chỉ số pH tại đa số các khu vực đều nằm trong giới hạn cho phép (7</w:t>
      </w:r>
      <w:proofErr w:type="gramStart"/>
      <w:r w:rsidRPr="00C605B9">
        <w:rPr>
          <w:spacing w:val="-4"/>
          <w:sz w:val="26"/>
          <w:szCs w:val="26"/>
          <w:lang w:val="it-IT"/>
        </w:rPr>
        <w:t>,07</w:t>
      </w:r>
      <w:proofErr w:type="gramEnd"/>
      <w:r w:rsidRPr="00C605B9">
        <w:rPr>
          <w:spacing w:val="-4"/>
          <w:sz w:val="26"/>
          <w:szCs w:val="26"/>
          <w:lang w:val="it-IT"/>
        </w:rPr>
        <w:t>-7,59), trừ khu vực Bông Giếng - xã Bình Khánh thấp giới hạn cho phép (6.87);</w:t>
      </w:r>
    </w:p>
    <w:p w:rsidR="00AC2BB8" w:rsidRPr="00C605B9" w:rsidRDefault="00AC2BB8" w:rsidP="00AC2BB8">
      <w:pPr>
        <w:spacing w:after="120"/>
        <w:ind w:left="57" w:firstLine="686"/>
        <w:jc w:val="both"/>
        <w:rPr>
          <w:spacing w:val="-2"/>
          <w:sz w:val="26"/>
          <w:szCs w:val="26"/>
        </w:rPr>
      </w:pPr>
      <w:r w:rsidRPr="00C605B9">
        <w:rPr>
          <w:spacing w:val="-2"/>
          <w:sz w:val="26"/>
          <w:szCs w:val="26"/>
        </w:rPr>
        <w:t xml:space="preserve">- Độ kiềm khu vực khu vực Rạch Ông Thành - xã Lý Nhơn nằm trong giới hạn cho phép </w:t>
      </w:r>
      <w:r w:rsidRPr="00C605B9">
        <w:rPr>
          <w:spacing w:val="2"/>
          <w:sz w:val="26"/>
          <w:szCs w:val="26"/>
        </w:rPr>
        <w:t>(63</w:t>
      </w:r>
      <w:proofErr w:type="gramStart"/>
      <w:r w:rsidRPr="00C605B9">
        <w:rPr>
          <w:spacing w:val="2"/>
          <w:sz w:val="26"/>
          <w:szCs w:val="26"/>
        </w:rPr>
        <w:t>,0</w:t>
      </w:r>
      <w:proofErr w:type="gramEnd"/>
      <w:r w:rsidRPr="00C605B9">
        <w:rPr>
          <w:spacing w:val="2"/>
          <w:sz w:val="26"/>
          <w:szCs w:val="26"/>
        </w:rPr>
        <w:t xml:space="preserve"> </w:t>
      </w:r>
      <w:r w:rsidRPr="00C605B9">
        <w:rPr>
          <w:spacing w:val="2"/>
          <w:sz w:val="26"/>
          <w:szCs w:val="26"/>
          <w:lang w:val="it-IT"/>
        </w:rPr>
        <w:t>mg CaCO</w:t>
      </w:r>
      <w:r w:rsidRPr="00C605B9">
        <w:rPr>
          <w:spacing w:val="2"/>
          <w:sz w:val="26"/>
          <w:szCs w:val="26"/>
          <w:vertAlign w:val="subscript"/>
          <w:lang w:val="it-IT"/>
        </w:rPr>
        <w:t>3</w:t>
      </w:r>
      <w:r w:rsidRPr="00C605B9">
        <w:rPr>
          <w:spacing w:val="2"/>
          <w:sz w:val="26"/>
          <w:szCs w:val="26"/>
          <w:lang w:val="it-IT"/>
        </w:rPr>
        <w:t>/l</w:t>
      </w:r>
      <w:r w:rsidRPr="00C605B9">
        <w:rPr>
          <w:spacing w:val="2"/>
          <w:sz w:val="26"/>
          <w:szCs w:val="26"/>
        </w:rPr>
        <w:t>), các khu vực còn lại đều thấp hơn giới hạn cho phép (28,5-56,5</w:t>
      </w:r>
      <w:r w:rsidRPr="00C605B9">
        <w:rPr>
          <w:spacing w:val="2"/>
          <w:sz w:val="26"/>
          <w:szCs w:val="26"/>
          <w:lang w:val="it-IT"/>
        </w:rPr>
        <w:t>mg CaCO</w:t>
      </w:r>
      <w:r w:rsidRPr="00C605B9">
        <w:rPr>
          <w:spacing w:val="2"/>
          <w:sz w:val="26"/>
          <w:szCs w:val="26"/>
          <w:vertAlign w:val="subscript"/>
          <w:lang w:val="it-IT"/>
        </w:rPr>
        <w:t>3</w:t>
      </w:r>
      <w:r w:rsidRPr="00C605B9">
        <w:rPr>
          <w:spacing w:val="2"/>
          <w:sz w:val="26"/>
          <w:szCs w:val="26"/>
          <w:lang w:val="it-IT"/>
        </w:rPr>
        <w:t>/l</w:t>
      </w:r>
      <w:r w:rsidRPr="00C605B9">
        <w:rPr>
          <w:spacing w:val="2"/>
          <w:sz w:val="26"/>
          <w:szCs w:val="26"/>
        </w:rPr>
        <w:t>);</w:t>
      </w:r>
    </w:p>
    <w:p w:rsidR="00AC2BB8" w:rsidRPr="00C605B9" w:rsidRDefault="00AC2BB8" w:rsidP="00AC2BB8">
      <w:pPr>
        <w:spacing w:after="120"/>
        <w:ind w:left="57" w:firstLine="686"/>
        <w:jc w:val="both"/>
        <w:rPr>
          <w:spacing w:val="8"/>
          <w:sz w:val="26"/>
          <w:szCs w:val="26"/>
        </w:rPr>
      </w:pPr>
      <w:r w:rsidRPr="00C605B9">
        <w:rPr>
          <w:spacing w:val="8"/>
          <w:sz w:val="26"/>
          <w:szCs w:val="26"/>
        </w:rPr>
        <w:lastRenderedPageBreak/>
        <w:t>- Chất rắn lơ lửng TSS tại các khu vực đều vượt giới hạn cho phép (95-155mg/l).</w:t>
      </w:r>
    </w:p>
    <w:p w:rsidR="00AC2BB8" w:rsidRPr="00C605B9" w:rsidRDefault="00AC2BB8" w:rsidP="00AC2BB8">
      <w:pPr>
        <w:spacing w:after="120"/>
        <w:ind w:left="57" w:firstLine="686"/>
        <w:jc w:val="both"/>
        <w:rPr>
          <w:spacing w:val="-6"/>
          <w:sz w:val="26"/>
          <w:szCs w:val="26"/>
        </w:rPr>
      </w:pPr>
      <w:r w:rsidRPr="00C605B9">
        <w:rPr>
          <w:spacing w:val="-6"/>
          <w:sz w:val="26"/>
          <w:szCs w:val="26"/>
        </w:rPr>
        <w:t xml:space="preserve">- Chỉ tiêu </w:t>
      </w:r>
      <w:proofErr w:type="gramStart"/>
      <w:r w:rsidRPr="00C605B9">
        <w:rPr>
          <w:spacing w:val="-6"/>
          <w:sz w:val="26"/>
          <w:szCs w:val="26"/>
        </w:rPr>
        <w:t>vi</w:t>
      </w:r>
      <w:proofErr w:type="gramEnd"/>
      <w:r w:rsidRPr="00C605B9">
        <w:rPr>
          <w:spacing w:val="-6"/>
          <w:sz w:val="26"/>
          <w:szCs w:val="26"/>
        </w:rPr>
        <w:t xml:space="preserve"> sinh: Đa số các khu vực có sự hiện diện của </w:t>
      </w:r>
      <w:r w:rsidRPr="00C605B9">
        <w:rPr>
          <w:i/>
          <w:spacing w:val="-6"/>
          <w:sz w:val="26"/>
          <w:szCs w:val="26"/>
        </w:rPr>
        <w:t xml:space="preserve">Vibrio spp </w:t>
      </w:r>
      <w:r w:rsidRPr="00C605B9">
        <w:rPr>
          <w:spacing w:val="-6"/>
          <w:sz w:val="26"/>
          <w:szCs w:val="26"/>
        </w:rPr>
        <w:t>với mật độ thấp (</w:t>
      </w:r>
      <w:r w:rsidRPr="00C605B9">
        <w:rPr>
          <w:spacing w:val="-6"/>
          <w:sz w:val="26"/>
          <w:szCs w:val="26"/>
          <w:lang w:val="vi-VN"/>
        </w:rPr>
        <w:t>&lt;10</w:t>
      </w:r>
      <w:r w:rsidRPr="00C605B9">
        <w:rPr>
          <w:spacing w:val="-6"/>
          <w:sz w:val="26"/>
          <w:szCs w:val="26"/>
        </w:rPr>
        <w:t>-</w:t>
      </w:r>
      <w:bookmarkStart w:id="1" w:name="_Hlk75768705"/>
      <w:r w:rsidRPr="00C605B9">
        <w:rPr>
          <w:spacing w:val="-6"/>
          <w:sz w:val="26"/>
          <w:szCs w:val="26"/>
        </w:rPr>
        <w:t>0,64x10</w:t>
      </w:r>
      <w:r w:rsidRPr="00C605B9">
        <w:rPr>
          <w:spacing w:val="-6"/>
          <w:sz w:val="26"/>
          <w:szCs w:val="26"/>
          <w:vertAlign w:val="superscript"/>
        </w:rPr>
        <w:t>3</w:t>
      </w:r>
      <w:r w:rsidRPr="00C605B9">
        <w:rPr>
          <w:spacing w:val="-6"/>
          <w:sz w:val="26"/>
          <w:szCs w:val="26"/>
        </w:rPr>
        <w:t>CFU/ml</w:t>
      </w:r>
      <w:bookmarkEnd w:id="1"/>
      <w:r w:rsidRPr="00C605B9">
        <w:rPr>
          <w:spacing w:val="-6"/>
          <w:sz w:val="26"/>
          <w:szCs w:val="26"/>
        </w:rPr>
        <w:t xml:space="preserve">), trừ khu vực Doi Tiều - xã Lý Nhơn có sự hiện diện của </w:t>
      </w:r>
      <w:r w:rsidRPr="00C605B9">
        <w:rPr>
          <w:i/>
          <w:spacing w:val="-6"/>
          <w:sz w:val="26"/>
          <w:szCs w:val="26"/>
        </w:rPr>
        <w:t xml:space="preserve">Vibrio spp </w:t>
      </w:r>
      <w:r w:rsidRPr="00C605B9">
        <w:rPr>
          <w:spacing w:val="-6"/>
          <w:sz w:val="26"/>
          <w:szCs w:val="26"/>
        </w:rPr>
        <w:t>mật độ cao (2,66x10</w:t>
      </w:r>
      <w:r w:rsidRPr="00C605B9">
        <w:rPr>
          <w:spacing w:val="-6"/>
          <w:sz w:val="26"/>
          <w:szCs w:val="26"/>
          <w:vertAlign w:val="superscript"/>
        </w:rPr>
        <w:t>3</w:t>
      </w:r>
      <w:r w:rsidRPr="00C605B9">
        <w:rPr>
          <w:spacing w:val="-6"/>
          <w:sz w:val="26"/>
          <w:szCs w:val="26"/>
        </w:rPr>
        <w:t>CFU/ml)</w:t>
      </w:r>
      <w:r w:rsidRPr="00C605B9">
        <w:rPr>
          <w:spacing w:val="-6"/>
          <w:sz w:val="26"/>
          <w:szCs w:val="26"/>
          <w:lang w:val="vi-VN"/>
        </w:rPr>
        <w:t>.</w:t>
      </w:r>
    </w:p>
    <w:p w:rsidR="00AC2BB8" w:rsidRPr="00C605B9" w:rsidRDefault="00AC2BB8" w:rsidP="00AC2BB8">
      <w:pPr>
        <w:spacing w:after="120"/>
        <w:ind w:left="57" w:firstLine="686"/>
        <w:jc w:val="both"/>
        <w:rPr>
          <w:spacing w:val="-6"/>
          <w:sz w:val="26"/>
          <w:szCs w:val="26"/>
        </w:rPr>
      </w:pPr>
      <w:r w:rsidRPr="00C605B9">
        <w:rPr>
          <w:sz w:val="26"/>
          <w:szCs w:val="26"/>
        </w:rPr>
        <w:t>- Khuyến cáo:</w:t>
      </w:r>
    </w:p>
    <w:p w:rsidR="00AC2BB8" w:rsidRPr="00C605B9" w:rsidRDefault="00AC2BB8" w:rsidP="00AC2BB8">
      <w:pPr>
        <w:spacing w:after="120"/>
        <w:ind w:left="57" w:firstLine="686"/>
        <w:jc w:val="both"/>
        <w:rPr>
          <w:spacing w:val="-6"/>
          <w:sz w:val="26"/>
          <w:szCs w:val="26"/>
        </w:rPr>
      </w:pPr>
      <w:r w:rsidRPr="00C605B9">
        <w:rPr>
          <w:sz w:val="26"/>
          <w:szCs w:val="26"/>
          <w:lang w:val="it-IT"/>
        </w:rPr>
        <w:t xml:space="preserve">+ </w:t>
      </w:r>
      <w:r w:rsidRPr="00C605B9">
        <w:rPr>
          <w:spacing w:val="-2"/>
          <w:sz w:val="26"/>
          <w:szCs w:val="26"/>
          <w:lang w:val="it-IT"/>
        </w:rPr>
        <w:t xml:space="preserve">Hiện nay đang vào mùa mưa, </w:t>
      </w:r>
      <w:r w:rsidRPr="00C605B9">
        <w:rPr>
          <w:sz w:val="26"/>
          <w:szCs w:val="26"/>
          <w:lang w:val="it-IT"/>
        </w:rPr>
        <w:t>biên độ nhiệt giữa ngày và đêm cao</w:t>
      </w:r>
      <w:r w:rsidRPr="00C605B9">
        <w:rPr>
          <w:spacing w:val="-2"/>
          <w:sz w:val="26"/>
          <w:szCs w:val="26"/>
          <w:lang w:val="it-IT"/>
        </w:rPr>
        <w:t>, dễ dẫn đến phát sinh dịch bệnh</w:t>
      </w:r>
      <w:r w:rsidRPr="00C605B9">
        <w:rPr>
          <w:sz w:val="26"/>
          <w:szCs w:val="26"/>
          <w:lang w:val="it-IT"/>
        </w:rPr>
        <w:t>, cần đảm bảo mực nước trong ao cao nhằm ổn định nhiệt độ. Chi cục khuyến cáo bà con cần quản lý chất lượng môi trường nước nuôi tốt, chú ý đề phòng sốc do môi trường, chủ động phòng và trị bệnh cho động vật thủy sản.</w:t>
      </w:r>
    </w:p>
    <w:p w:rsidR="00AC2BB8" w:rsidRPr="00C605B9" w:rsidRDefault="00AC2BB8" w:rsidP="00AC2BB8">
      <w:pPr>
        <w:spacing w:after="120"/>
        <w:ind w:left="57" w:firstLine="686"/>
        <w:jc w:val="both"/>
        <w:rPr>
          <w:sz w:val="26"/>
          <w:szCs w:val="26"/>
          <w:lang w:val="it-IT"/>
        </w:rPr>
      </w:pPr>
      <w:r w:rsidRPr="00C605B9">
        <w:rPr>
          <w:sz w:val="26"/>
          <w:szCs w:val="26"/>
          <w:lang w:val="it-IT"/>
        </w:rPr>
        <w:t>+ Chất lượng nước chưa phù hợp cho việc lấy nước trực tiếp vào ao nuôi, cần phải qua ao lắng để xử lý nhằm đảm bảo chất lượng nước phù hợp nhất khi đưa vào ao nuôi. Chú ý nhất là các khu vực có độ mặn và độ kiềm thấp, cần sử dụng hợp chất có chứa Nacl, Canxi, alkaline để ổn định độ mặn, độ kiềm.</w:t>
      </w:r>
    </w:p>
    <w:p w:rsidR="00AC2BB8" w:rsidRPr="00C605B9" w:rsidRDefault="00AC2BB8" w:rsidP="00AC2BB8">
      <w:pPr>
        <w:spacing w:after="120"/>
        <w:ind w:firstLine="720"/>
        <w:jc w:val="both"/>
        <w:rPr>
          <w:sz w:val="26"/>
          <w:szCs w:val="26"/>
          <w:lang w:val="it-IT"/>
        </w:rPr>
      </w:pPr>
      <w:r w:rsidRPr="00C605B9">
        <w:rPr>
          <w:sz w:val="26"/>
          <w:szCs w:val="26"/>
          <w:lang w:val="it-IT"/>
        </w:rPr>
        <w:t>+ Vệ sinh trang trại, lao động trong trại nuôi, cần hạn chế đi lại giữa các trại, bao lưới khu vực ao nuôi nhằm hạn chế sự xâm nhập của các ký chủ trung gian mang mầm bệnh (như cua, còng, tép)… Chú ý không sử dụng các sản phẩm có chứa hoạt chất là gốc thuốc trừ sâu như Cypermethrin... để diệt giáp xác.</w:t>
      </w:r>
    </w:p>
    <w:p w:rsidR="00AC2BB8" w:rsidRPr="00C605B9" w:rsidRDefault="00AC2BB8" w:rsidP="00AC2BB8">
      <w:pPr>
        <w:spacing w:after="120"/>
        <w:outlineLvl w:val="0"/>
        <w:rPr>
          <w:sz w:val="26"/>
          <w:szCs w:val="26"/>
          <w:lang w:val="it-IT"/>
        </w:rPr>
      </w:pPr>
      <w:r w:rsidRPr="00C605B9">
        <w:rPr>
          <w:sz w:val="26"/>
          <w:szCs w:val="26"/>
          <w:lang w:val="it-IT"/>
        </w:rPr>
        <w:tab/>
        <w:t>c</w:t>
      </w:r>
      <w:r w:rsidRPr="00C605B9">
        <w:rPr>
          <w:rFonts w:ascii="Windsor" w:hAnsi="Windsor"/>
          <w:sz w:val="26"/>
          <w:szCs w:val="26"/>
          <w:lang w:val="it-IT"/>
        </w:rPr>
        <w:t>)</w:t>
      </w:r>
      <w:r w:rsidRPr="00C605B9">
        <w:rPr>
          <w:sz w:val="26"/>
          <w:szCs w:val="26"/>
          <w:lang w:val="it-IT"/>
        </w:rPr>
        <w:t xml:space="preserve"> Vùng nuôi nghêu huyện Cần Giờ </w:t>
      </w:r>
    </w:p>
    <w:p w:rsidR="00AC2BB8" w:rsidRPr="00C605B9" w:rsidRDefault="00AC2BB8" w:rsidP="00AC2BB8">
      <w:pPr>
        <w:spacing w:after="120"/>
        <w:ind w:firstLine="720"/>
        <w:jc w:val="both"/>
        <w:rPr>
          <w:sz w:val="26"/>
          <w:szCs w:val="26"/>
          <w:lang w:val="it-IT"/>
        </w:rPr>
      </w:pPr>
      <w:r w:rsidRPr="00C605B9">
        <w:rPr>
          <w:sz w:val="26"/>
          <w:szCs w:val="26"/>
          <w:lang w:val="it-IT"/>
        </w:rPr>
        <w:t>- Khuyến cáo người dân tuyệt đối không nên thả giống nghêu không rõ nguồn gốc.</w:t>
      </w:r>
    </w:p>
    <w:p w:rsidR="00AC2BB8" w:rsidRPr="00C605B9" w:rsidRDefault="00AC2BB8" w:rsidP="00AC2BB8">
      <w:pPr>
        <w:spacing w:after="120"/>
        <w:ind w:firstLine="720"/>
        <w:jc w:val="both"/>
        <w:rPr>
          <w:sz w:val="26"/>
          <w:szCs w:val="26"/>
          <w:lang w:val="it-IT"/>
        </w:rPr>
      </w:pPr>
      <w:r w:rsidRPr="00C605B9">
        <w:rPr>
          <w:sz w:val="26"/>
          <w:szCs w:val="26"/>
          <w:lang w:val="it-IT"/>
        </w:rPr>
        <w:t>- Nên thả nuôi mật độ từ 180-200 con/m</w:t>
      </w:r>
      <w:r w:rsidRPr="00C605B9">
        <w:rPr>
          <w:sz w:val="26"/>
          <w:szCs w:val="26"/>
          <w:vertAlign w:val="superscript"/>
          <w:lang w:val="it-IT"/>
        </w:rPr>
        <w:t>2</w:t>
      </w:r>
      <w:r w:rsidRPr="00C605B9">
        <w:rPr>
          <w:sz w:val="26"/>
          <w:szCs w:val="26"/>
          <w:lang w:val="it-IT"/>
        </w:rPr>
        <w:t>; cỡ giống nuôi từ 400-600 con/kg.</w:t>
      </w:r>
    </w:p>
    <w:p w:rsidR="00AC2BB8" w:rsidRPr="00C605B9" w:rsidRDefault="00AC2BB8" w:rsidP="00AC2BB8">
      <w:pPr>
        <w:spacing w:after="120"/>
        <w:ind w:firstLine="720"/>
        <w:jc w:val="both"/>
        <w:rPr>
          <w:sz w:val="26"/>
          <w:szCs w:val="26"/>
          <w:lang w:val="it-IT"/>
        </w:rPr>
      </w:pPr>
      <w:r w:rsidRPr="00C605B9">
        <w:rPr>
          <w:sz w:val="26"/>
          <w:szCs w:val="26"/>
          <w:lang w:val="it-IT"/>
        </w:rPr>
        <w:t>- Đối với nghêu đạt cỡ thu hoạch thì khẩn trương thu hoạch tránh thiệt hại xảy ra.</w:t>
      </w:r>
    </w:p>
    <w:p w:rsidR="00AC2BB8" w:rsidRPr="00C605B9" w:rsidRDefault="00AC2BB8" w:rsidP="00AC2BB8">
      <w:pPr>
        <w:spacing w:after="120"/>
        <w:ind w:firstLine="720"/>
        <w:jc w:val="both"/>
        <w:rPr>
          <w:sz w:val="26"/>
          <w:szCs w:val="26"/>
          <w:lang w:val="it-IT"/>
        </w:rPr>
      </w:pPr>
      <w:r w:rsidRPr="00C605B9">
        <w:rPr>
          <w:sz w:val="26"/>
          <w:szCs w:val="26"/>
          <w:lang w:val="it-IT"/>
        </w:rPr>
        <w:t>- Đối với nghêu chưa đạt cỡ thu hoạch thì chủ động san thưa không để mật độ nuôi quá dày.</w:t>
      </w:r>
    </w:p>
    <w:p w:rsidR="00AC2BB8" w:rsidRPr="00C605B9" w:rsidRDefault="00AC2BB8" w:rsidP="00AC2BB8">
      <w:pPr>
        <w:spacing w:after="120"/>
        <w:ind w:firstLine="720"/>
        <w:jc w:val="both"/>
        <w:rPr>
          <w:sz w:val="26"/>
          <w:szCs w:val="26"/>
          <w:lang w:val="it-IT"/>
        </w:rPr>
      </w:pPr>
      <w:r w:rsidRPr="00C605B9">
        <w:rPr>
          <w:sz w:val="26"/>
          <w:szCs w:val="26"/>
          <w:lang w:val="it-IT"/>
        </w:rPr>
        <w:t>- Có hiện tượng nghêu chết, tấp vào bờ, nhanh chóng thu gom xác nghêu trên bãi để tránh lây lan sang các cá thể nghêu còn sống. Trong trường hợp nghêu chết bị vùi dưới bãi, có biện pháp thu gom hợp lý, tránh làm ảnh hưởng môi trường sống của nghêu.</w:t>
      </w:r>
    </w:p>
    <w:p w:rsidR="00AC2BB8" w:rsidRPr="00C605B9" w:rsidRDefault="00AC2BB8" w:rsidP="00AC2BB8">
      <w:pPr>
        <w:spacing w:after="120"/>
        <w:ind w:left="57" w:firstLine="686"/>
        <w:jc w:val="both"/>
        <w:rPr>
          <w:sz w:val="26"/>
          <w:szCs w:val="26"/>
          <w:lang w:val="it-IT"/>
        </w:rPr>
      </w:pPr>
      <w:r w:rsidRPr="00C605B9">
        <w:rPr>
          <w:sz w:val="26"/>
          <w:szCs w:val="26"/>
          <w:lang w:val="it-IT"/>
        </w:rPr>
        <w:t>- Chú ý vệ sinh bãi nuôi nghêu sau khi thu hoạch (cào, xới, hoặc bơm rửa, sát trùng bãi nuôi...).</w:t>
      </w:r>
    </w:p>
    <w:p w:rsidR="00AC2BB8" w:rsidRPr="00C605B9" w:rsidRDefault="00AC2BB8" w:rsidP="00AC2BB8">
      <w:pPr>
        <w:spacing w:after="120"/>
        <w:outlineLvl w:val="0"/>
        <w:rPr>
          <w:sz w:val="26"/>
          <w:szCs w:val="26"/>
          <w:lang w:val="it-IT"/>
        </w:rPr>
      </w:pPr>
      <w:r w:rsidRPr="00C605B9">
        <w:rPr>
          <w:sz w:val="26"/>
          <w:szCs w:val="26"/>
          <w:lang w:val="it-IT"/>
        </w:rPr>
        <w:tab/>
        <w:t>d</w:t>
      </w:r>
      <w:r w:rsidRPr="00C605B9">
        <w:rPr>
          <w:rFonts w:ascii="Windsor" w:hAnsi="Windsor"/>
          <w:sz w:val="26"/>
          <w:szCs w:val="26"/>
          <w:lang w:val="it-IT"/>
        </w:rPr>
        <w:t>)</w:t>
      </w:r>
      <w:r w:rsidRPr="00C605B9">
        <w:rPr>
          <w:sz w:val="26"/>
          <w:szCs w:val="26"/>
          <w:lang w:val="it-IT"/>
        </w:rPr>
        <w:t xml:space="preserve"> Vùng nuôi thủy sản huyện Bình Chánh</w:t>
      </w:r>
    </w:p>
    <w:p w:rsidR="00AC2BB8" w:rsidRPr="00C605B9" w:rsidRDefault="00AC2BB8" w:rsidP="00AC2BB8">
      <w:pPr>
        <w:spacing w:after="120"/>
        <w:ind w:firstLine="720"/>
        <w:jc w:val="both"/>
        <w:rPr>
          <w:sz w:val="26"/>
          <w:szCs w:val="26"/>
          <w:lang w:val="it-IT"/>
        </w:rPr>
      </w:pPr>
      <w:bookmarkStart w:id="2" w:name="OLE_LINK1"/>
      <w:bookmarkStart w:id="3" w:name="OLE_LINK2"/>
      <w:r w:rsidRPr="00C605B9">
        <w:rPr>
          <w:spacing w:val="-2"/>
          <w:sz w:val="26"/>
          <w:szCs w:val="26"/>
          <w:lang w:val="it-IT"/>
        </w:rPr>
        <w:t xml:space="preserve">Hiện nay </w:t>
      </w:r>
      <w:r w:rsidRPr="00C605B9">
        <w:rPr>
          <w:sz w:val="26"/>
          <w:szCs w:val="26"/>
          <w:lang w:val="it-IT"/>
        </w:rPr>
        <w:t>biên độ nhiệt giữa ngày và đêm cao</w:t>
      </w:r>
      <w:r w:rsidRPr="00C605B9">
        <w:rPr>
          <w:spacing w:val="-2"/>
          <w:sz w:val="26"/>
          <w:szCs w:val="26"/>
          <w:lang w:val="it-IT"/>
        </w:rPr>
        <w:t>, dễ dẫn đến phát sinh dịch bệnh</w:t>
      </w:r>
      <w:r w:rsidRPr="00C605B9">
        <w:rPr>
          <w:sz w:val="26"/>
          <w:szCs w:val="26"/>
          <w:lang w:val="it-IT"/>
        </w:rPr>
        <w:t xml:space="preserve">, cần đảm bảo mực nước trong ao cao nhằm ổn định nhiệt độ ao. </w:t>
      </w:r>
      <w:bookmarkEnd w:id="2"/>
      <w:bookmarkEnd w:id="3"/>
      <w:r w:rsidRPr="00C605B9">
        <w:rPr>
          <w:sz w:val="26"/>
          <w:szCs w:val="26"/>
          <w:lang w:val="it-IT"/>
        </w:rPr>
        <w:t>Nguồn nước bị ô nhiễm hữu cơ và nhiễm khuẩn, đề nghị bà con không nên cấp trực tiếp nước vào ao nuôi, cần phải qua ao lắng để xử lý làm giảm ô nhiễm hữu cơ, ổn định chỉ số COD và diệt vi khuẩn bằng các loại hoá chất sát khuẩn được phép sử dụng như BKC, Iodine...</w:t>
      </w:r>
    </w:p>
    <w:p w:rsidR="006269D8" w:rsidRPr="00C605B9" w:rsidRDefault="006269D8" w:rsidP="006269D8">
      <w:pPr>
        <w:spacing w:before="120" w:after="120"/>
        <w:ind w:firstLine="720"/>
        <w:jc w:val="center"/>
        <w:rPr>
          <w:b/>
          <w:sz w:val="26"/>
          <w:szCs w:val="26"/>
          <w:lang w:val="it-IT"/>
        </w:rPr>
      </w:pPr>
      <w:r w:rsidRPr="00C605B9">
        <w:rPr>
          <w:b/>
          <w:sz w:val="26"/>
          <w:szCs w:val="26"/>
          <w:lang w:val="it-IT"/>
        </w:rPr>
        <w:t xml:space="preserve">                                                                  Ths. Nguyễn Thị Gái Nhỏ (Tổng hợp)</w:t>
      </w:r>
    </w:p>
    <w:p w:rsidR="006269D8" w:rsidRPr="00152BDF" w:rsidRDefault="006269D8" w:rsidP="006269D8">
      <w:pPr>
        <w:rPr>
          <w:i/>
          <w:sz w:val="26"/>
          <w:szCs w:val="26"/>
        </w:rPr>
      </w:pPr>
    </w:p>
    <w:p w:rsidR="006269D8" w:rsidRPr="00152BDF" w:rsidRDefault="006269D8" w:rsidP="006269D8">
      <w:pPr>
        <w:rPr>
          <w:b/>
          <w:sz w:val="26"/>
          <w:szCs w:val="26"/>
        </w:rPr>
      </w:pPr>
    </w:p>
    <w:p w:rsidR="006269D8" w:rsidRPr="00152BDF" w:rsidRDefault="006269D8" w:rsidP="006269D8">
      <w:pPr>
        <w:ind w:firstLine="720"/>
        <w:rPr>
          <w:b/>
          <w:sz w:val="26"/>
          <w:szCs w:val="26"/>
        </w:rPr>
      </w:pPr>
    </w:p>
    <w:p w:rsidR="004B623C" w:rsidRPr="00152BDF" w:rsidRDefault="004B623C">
      <w:pPr>
        <w:rPr>
          <w:sz w:val="26"/>
          <w:szCs w:val="26"/>
        </w:rPr>
      </w:pPr>
    </w:p>
    <w:sectPr w:rsidR="004B623C" w:rsidRPr="00152BDF" w:rsidSect="002F1B67">
      <w:pgSz w:w="11906" w:h="16838" w:code="9"/>
      <w:pgMar w:top="1008" w:right="656"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dsor">
    <w:altName w:val="Malgun Gothic Semilight"/>
    <w:charset w:val="00"/>
    <w:family w:val="auto"/>
    <w:pitch w:val="default"/>
    <w:sig w:usb0="00000001"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D8"/>
    <w:rsid w:val="00152BDF"/>
    <w:rsid w:val="002F1B67"/>
    <w:rsid w:val="002F3C0B"/>
    <w:rsid w:val="003740AD"/>
    <w:rsid w:val="004B623C"/>
    <w:rsid w:val="006269D8"/>
    <w:rsid w:val="00A20F73"/>
    <w:rsid w:val="00AC2BB8"/>
    <w:rsid w:val="00C605B9"/>
    <w:rsid w:val="00CB3996"/>
    <w:rsid w:val="00F5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60A42-8256-4BFC-87C9-40C0EC25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9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B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cp:lastPrinted>2021-07-06T07:16:00Z</cp:lastPrinted>
  <dcterms:created xsi:type="dcterms:W3CDTF">2021-07-07T03:43:00Z</dcterms:created>
  <dcterms:modified xsi:type="dcterms:W3CDTF">2021-07-07T03:43:00Z</dcterms:modified>
</cp:coreProperties>
</file>