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X="216" w:tblpYSpec="top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704"/>
        <w:gridCol w:w="3412"/>
        <w:gridCol w:w="2942"/>
        <w:gridCol w:w="1457"/>
        <w:gridCol w:w="1139"/>
      </w:tblGrid>
      <w:tr w:rsidR="00BE2CDA" w:rsidTr="00D215C8">
        <w:trPr>
          <w:trHeight w:val="292"/>
        </w:trPr>
        <w:tc>
          <w:tcPr>
            <w:tcW w:w="70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C45FF" w:rsidRPr="00A345AF" w:rsidRDefault="00D215C8" w:rsidP="00D215C8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215C8" w:rsidRDefault="00D215C8" w:rsidP="00D215C8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5C8" w:rsidRDefault="00D215C8" w:rsidP="00D215C8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5C8" w:rsidRDefault="00D215C8" w:rsidP="00D215C8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5FF" w:rsidRPr="00A345AF" w:rsidRDefault="00D215C8" w:rsidP="00D215C8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CH HỘI THẢO, TẬP HUẤN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KHUY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 NÔNG</w:t>
            </w:r>
          </w:p>
          <w:p w:rsidR="001C45FF" w:rsidRPr="00A345AF" w:rsidRDefault="00D215C8" w:rsidP="00D215C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th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ứ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34 </w:t>
            </w:r>
            <w:r w:rsidRPr="00A345AF">
              <w:rPr>
                <w:rFonts w:ascii="Times New Roman" w:hAnsi="Times New Roman"/>
                <w:b/>
                <w:noProof/>
                <w:sz w:val="24"/>
                <w:szCs w:val="24"/>
              </w:rPr>
              <w:t>năm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(t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ừ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ngày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17/08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đ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ngày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23/08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C45FF" w:rsidRDefault="00D215C8" w:rsidP="00D215C8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CDA" w:rsidTr="00D215C8">
        <w:trPr>
          <w:trHeight w:val="29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45FF" w:rsidRPr="00A345AF" w:rsidRDefault="00D215C8" w:rsidP="00D215C8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D215C8" w:rsidP="00D215C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D215C8" w:rsidP="00D215C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THÀNH PHẦN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1C45FF" w:rsidRPr="00A345AF" w:rsidRDefault="00D215C8" w:rsidP="00D215C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ĐỊA ĐIỂM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45FF" w:rsidRPr="00A345AF" w:rsidRDefault="00D215C8" w:rsidP="00D215C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CHUẨN BỊ</w:t>
            </w:r>
          </w:p>
        </w:tc>
      </w:tr>
      <w:tr w:rsidR="00BE2CDA" w:rsidTr="00D215C8">
        <w:trPr>
          <w:trHeight w:val="983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19/08</w:t>
            </w:r>
          </w:p>
          <w:p w:rsidR="001C45FF" w:rsidRPr="00A345AF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07:00: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p hu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ấ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k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ỹ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 xml:space="preserve"> thu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nuôi heo đ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ệ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m lót sinh 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ọ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c ( Chương trình ph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ố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p v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ớ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phòng kinh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, ND dư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ớ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30 ngư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ờ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i)</w:t>
            </w:r>
          </w:p>
        </w:tc>
        <w:tc>
          <w:tcPr>
            <w:tcW w:w="2942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Nông dân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xã An Th</w:t>
            </w:r>
            <w:r>
              <w:rPr>
                <w:rFonts w:ascii="Times New Roman" w:hAnsi="Times New Roman"/>
                <w:sz w:val="20"/>
                <w:szCs w:val="20"/>
              </w:rPr>
              <w:t>ớ</w:t>
            </w:r>
            <w:r>
              <w:rPr>
                <w:rFonts w:ascii="Times New Roman" w:hAnsi="Times New Roman"/>
                <w:sz w:val="20"/>
                <w:szCs w:val="20"/>
              </w:rPr>
              <w:t>i Đông, HND, UBND Xã, Phòng Kinh t</w:t>
            </w:r>
            <w:r>
              <w:rPr>
                <w:rFonts w:ascii="Times New Roman" w:hAnsi="Times New Roman"/>
                <w:sz w:val="20"/>
                <w:szCs w:val="20"/>
              </w:rPr>
              <w:t>ế</w:t>
            </w:r>
            <w:r>
              <w:rPr>
                <w:rFonts w:ascii="Times New Roman" w:hAnsi="Times New Roman"/>
                <w:sz w:val="20"/>
                <w:szCs w:val="20"/>
              </w:rPr>
              <w:t>, Tr</w:t>
            </w:r>
            <w:r>
              <w:rPr>
                <w:rFonts w:ascii="Times New Roman" w:hAnsi="Times New Roman"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sz w:val="20"/>
                <w:szCs w:val="20"/>
              </w:rPr>
              <w:t>m C</w:t>
            </w:r>
            <w:r>
              <w:rPr>
                <w:rFonts w:ascii="Times New Roman" w:hAnsi="Times New Roman"/>
                <w:sz w:val="20"/>
                <w:szCs w:val="20"/>
              </w:rPr>
              <w:t>ầ</w:t>
            </w:r>
            <w:r>
              <w:rPr>
                <w:rFonts w:ascii="Times New Roman" w:hAnsi="Times New Roman"/>
                <w:sz w:val="20"/>
                <w:szCs w:val="20"/>
              </w:rPr>
              <w:t>n Gi</w:t>
            </w:r>
            <w:r>
              <w:rPr>
                <w:rFonts w:ascii="Times New Roman" w:hAnsi="Times New Roman"/>
                <w:sz w:val="20"/>
                <w:szCs w:val="20"/>
              </w:rPr>
              <w:t>ờ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C45FF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Xã 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</w:t>
            </w:r>
            <w:r>
              <w:rPr>
                <w:rFonts w:ascii="Times New Roman" w:hAnsi="Times New Roman"/>
                <w:sz w:val="20"/>
                <w:szCs w:val="20"/>
              </w:rPr>
              <w:t>ớ</w:t>
            </w:r>
            <w:r>
              <w:rPr>
                <w:rFonts w:ascii="Times New Roman" w:hAnsi="Times New Roman"/>
                <w:sz w:val="20"/>
                <w:szCs w:val="20"/>
              </w:rPr>
              <w:t>i Đông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 Thu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 (P K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ỹ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thu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t)</w:t>
            </w:r>
          </w:p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E2CDA" w:rsidTr="00D215C8">
        <w:trPr>
          <w:trHeight w:val="983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19/08</w:t>
            </w:r>
          </w:p>
          <w:p w:rsidR="001C45FF" w:rsidRPr="00A345AF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08:00: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ộ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th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o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ổ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k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mô hình trình di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ễ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(lư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giá) Tr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ồ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thâm canh bư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ở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theo quy trình GAP</w:t>
            </w:r>
            <w:bookmarkStart w:id="0" w:name="_GoBack"/>
            <w:bookmarkEnd w:id="0"/>
          </w:p>
        </w:tc>
        <w:tc>
          <w:tcPr>
            <w:tcW w:w="2942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Ô.Võ Ng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ọ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Đ</w:t>
            </w:r>
            <w:r>
              <w:rPr>
                <w:rFonts w:ascii="Times New Roman" w:hAnsi="Times New Roman"/>
                <w:sz w:val="20"/>
                <w:szCs w:val="20"/>
              </w:rPr>
              <w:t>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p, </w:t>
            </w:r>
            <w:r w:rsidRPr="00FB6C5F">
              <w:rPr>
                <w:rFonts w:ascii="Times New Roman" w:hAnsi="Times New Roman"/>
                <w:noProof/>
                <w:sz w:val="20"/>
                <w:szCs w:val="20"/>
              </w:rPr>
              <w:t>Ban Giám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ỹ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thu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ậ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t,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ho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ch Tài chính, Phòng Thông tin Tuyên truy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ề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n, Tr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m Khuy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 nông C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ủ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Chi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C45FF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ấ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 Phú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Trung xã Phú Hòa Đông, huy</w:t>
            </w:r>
            <w:r>
              <w:rPr>
                <w:rFonts w:ascii="Times New Roman" w:hAnsi="Times New Roman"/>
                <w:sz w:val="20"/>
                <w:szCs w:val="20"/>
              </w:rPr>
              <w:t>ệ</w:t>
            </w:r>
            <w:r>
              <w:rPr>
                <w:rFonts w:ascii="Times New Roman" w:hAnsi="Times New Roman"/>
                <w:sz w:val="20"/>
                <w:szCs w:val="20"/>
              </w:rPr>
              <w:t>n C</w:t>
            </w:r>
            <w:r>
              <w:rPr>
                <w:rFonts w:ascii="Times New Roman" w:hAnsi="Times New Roman"/>
                <w:sz w:val="20"/>
                <w:szCs w:val="20"/>
              </w:rPr>
              <w:t>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Chi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063C8A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ị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Mai ( tr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m C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ủ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Chi)</w:t>
            </w:r>
          </w:p>
        </w:tc>
      </w:tr>
      <w:tr w:rsidR="00BE2CDA" w:rsidTr="00D215C8">
        <w:trPr>
          <w:trHeight w:val="983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19/08</w:t>
            </w:r>
          </w:p>
          <w:p w:rsidR="001C45FF" w:rsidRPr="00A345AF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10:00: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ộ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th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 xml:space="preserve">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ổ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k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mô hình trình di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ễ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(lư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giá): mô hình CGH (máy gieo 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t) s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 xu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ấ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rau theo quy trình VietGAP, 02 mô hình CGH (máy phun thu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ố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c) trong tr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ồ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rau, mô hình Tr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ồ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rau ăn lá theo quy trình VietGAP (rau mu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ố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ng),</w:t>
            </w:r>
          </w:p>
        </w:tc>
        <w:tc>
          <w:tcPr>
            <w:tcW w:w="2942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Ô.Võ Ng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ọ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Đ</w:t>
            </w:r>
            <w:r>
              <w:rPr>
                <w:rFonts w:ascii="Times New Roman" w:hAnsi="Times New Roman"/>
                <w:sz w:val="20"/>
                <w:szCs w:val="20"/>
              </w:rPr>
              <w:t>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p, </w:t>
            </w:r>
            <w:r w:rsidRPr="00FB6C5F">
              <w:rPr>
                <w:rFonts w:ascii="Times New Roman" w:hAnsi="Times New Roman"/>
                <w:noProof/>
                <w:sz w:val="20"/>
                <w:szCs w:val="20"/>
              </w:rPr>
              <w:t>Ban Giám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ố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ỹ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thu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ậ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t, Phòng K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ho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ch Tài chính, Phòng Thông tin Tuyên truy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ề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n, Tr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ạ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m Khuy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ế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n nông C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>ủ</w:t>
            </w:r>
            <w:r w:rsidRPr="00FB6C5F">
              <w:rPr>
                <w:rFonts w:ascii="Times New Roman" w:hAnsi="Times New Roman"/>
                <w:sz w:val="20"/>
                <w:szCs w:val="20"/>
              </w:rPr>
              <w:t xml:space="preserve"> Chi</w:t>
            </w:r>
          </w:p>
          <w:p w:rsidR="001C45FF" w:rsidRPr="001C45FF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C45FF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Trung L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Thư</w:t>
            </w:r>
            <w:r>
              <w:rPr>
                <w:rFonts w:ascii="Times New Roman" w:hAnsi="Times New Roman"/>
                <w:sz w:val="20"/>
                <w:szCs w:val="20"/>
              </w:rPr>
              <w:t>ợ</w:t>
            </w:r>
            <w:r>
              <w:rPr>
                <w:rFonts w:ascii="Times New Roman" w:hAnsi="Times New Roman"/>
                <w:sz w:val="20"/>
                <w:szCs w:val="20"/>
              </w:rPr>
              <w:t>ng, huy</w:t>
            </w:r>
            <w:r>
              <w:rPr>
                <w:rFonts w:ascii="Times New Roman" w:hAnsi="Times New Roman"/>
                <w:sz w:val="20"/>
                <w:szCs w:val="20"/>
              </w:rPr>
              <w:t>ệ</w:t>
            </w:r>
            <w:r>
              <w:rPr>
                <w:rFonts w:ascii="Times New Roman" w:hAnsi="Times New Roman"/>
                <w:sz w:val="20"/>
                <w:szCs w:val="20"/>
              </w:rPr>
              <w:t>n C</w:t>
            </w:r>
            <w:r>
              <w:rPr>
                <w:rFonts w:ascii="Times New Roman" w:hAnsi="Times New Roman"/>
                <w:sz w:val="20"/>
                <w:szCs w:val="20"/>
              </w:rPr>
              <w:t>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Chi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D.Minh, C.H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nh (tr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m C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ủ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Chi)</w:t>
            </w:r>
          </w:p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E2CDA" w:rsidTr="00D215C8">
        <w:trPr>
          <w:trHeight w:val="983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20/08</w:t>
            </w:r>
          </w:p>
          <w:p w:rsidR="001C45FF" w:rsidRPr="00A345AF" w:rsidRDefault="00D215C8" w:rsidP="00D215C8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07:00: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p hu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ấ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 xml:space="preserve"> k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ỹ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 xml:space="preserve"> thu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ậ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t tr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ồ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ng rau s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ch (Chương trình ph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ố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h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ợ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p v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ớ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phòng kinh t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ế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, ND dư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ớ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 30 ngư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ờ</w:t>
            </w:r>
            <w:r w:rsidRPr="00543CB2">
              <w:rPr>
                <w:rFonts w:ascii="Times New Roman" w:hAnsi="Times New Roman"/>
                <w:noProof/>
                <w:sz w:val="20"/>
                <w:szCs w:val="20"/>
              </w:rPr>
              <w:t>i)</w:t>
            </w:r>
          </w:p>
          <w:p w:rsidR="00543CB2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E34E9B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34E9B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C45FF" w:rsidRPr="00A345AF" w:rsidRDefault="00D215C8" w:rsidP="00D215C8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12" w:space="0" w:color="auto"/>
            </w:tcBorders>
            <w:shd w:val="clear" w:color="auto" w:fill="auto"/>
          </w:tcPr>
          <w:p w:rsidR="00543CB2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C45F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Nông dân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xã An Th</w:t>
            </w:r>
            <w:r>
              <w:rPr>
                <w:rFonts w:ascii="Times New Roman" w:hAnsi="Times New Roman"/>
                <w:sz w:val="20"/>
                <w:szCs w:val="20"/>
              </w:rPr>
              <w:t>ớ</w:t>
            </w:r>
            <w:r>
              <w:rPr>
                <w:rFonts w:ascii="Times New Roman" w:hAnsi="Times New Roman"/>
                <w:sz w:val="20"/>
                <w:szCs w:val="20"/>
              </w:rPr>
              <w:t>i Đông, HND, UBND xã, Phòng Kinh t</w:t>
            </w:r>
            <w:r>
              <w:rPr>
                <w:rFonts w:ascii="Times New Roman" w:hAnsi="Times New Roman"/>
                <w:sz w:val="20"/>
                <w:szCs w:val="20"/>
              </w:rPr>
              <w:t>ế</w:t>
            </w:r>
            <w:r>
              <w:rPr>
                <w:rFonts w:ascii="Times New Roman" w:hAnsi="Times New Roman"/>
                <w:sz w:val="20"/>
                <w:szCs w:val="20"/>
              </w:rPr>
              <w:t>, Tr</w:t>
            </w:r>
            <w:r>
              <w:rPr>
                <w:rFonts w:ascii="Times New Roman" w:hAnsi="Times New Roman"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sz w:val="20"/>
                <w:szCs w:val="20"/>
              </w:rPr>
              <w:t>m C</w:t>
            </w:r>
            <w:r>
              <w:rPr>
                <w:rFonts w:ascii="Times New Roman" w:hAnsi="Times New Roman"/>
                <w:sz w:val="20"/>
                <w:szCs w:val="20"/>
              </w:rPr>
              <w:t>ầ</w:t>
            </w:r>
            <w:r>
              <w:rPr>
                <w:rFonts w:ascii="Times New Roman" w:hAnsi="Times New Roman"/>
                <w:sz w:val="20"/>
                <w:szCs w:val="20"/>
              </w:rPr>
              <w:t>n Gi</w:t>
            </w:r>
            <w:r>
              <w:rPr>
                <w:rFonts w:ascii="Times New Roman" w:hAnsi="Times New Roman"/>
                <w:sz w:val="20"/>
                <w:szCs w:val="20"/>
              </w:rPr>
              <w:t>ờ</w:t>
            </w:r>
          </w:p>
          <w:p w:rsidR="001C45FF" w:rsidRPr="001C45FF" w:rsidRDefault="00D215C8" w:rsidP="00D215C8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C45FF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Xã 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</w:t>
            </w:r>
            <w:r>
              <w:rPr>
                <w:rFonts w:ascii="Times New Roman" w:hAnsi="Times New Roman"/>
                <w:sz w:val="20"/>
                <w:szCs w:val="20"/>
              </w:rPr>
              <w:t>ớ</w:t>
            </w:r>
            <w:r>
              <w:rPr>
                <w:rFonts w:ascii="Times New Roman" w:hAnsi="Times New Roman"/>
                <w:sz w:val="20"/>
                <w:szCs w:val="20"/>
              </w:rPr>
              <w:t>i Đông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ị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ả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 ( Tr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ạ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m Văn Thánh)</w:t>
            </w:r>
          </w:p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D215C8" w:rsidP="00D215C8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6F7667" w:rsidRPr="005C0D47" w:rsidRDefault="00D215C8" w:rsidP="006F7667">
      <w:pPr>
        <w:tabs>
          <w:tab w:val="left" w:pos="1050"/>
        </w:tabs>
        <w:rPr>
          <w:rFonts w:ascii="Times New Roman" w:hAnsi="Times New Roman"/>
        </w:rPr>
      </w:pPr>
    </w:p>
    <w:sectPr w:rsidR="006F7667" w:rsidRPr="005C0D47" w:rsidSect="006F7667">
      <w:pgSz w:w="11907" w:h="16839" w:code="9"/>
      <w:pgMar w:top="284" w:right="1440" w:bottom="284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7404A"/>
    <w:multiLevelType w:val="hybridMultilevel"/>
    <w:tmpl w:val="C280348C"/>
    <w:lvl w:ilvl="0" w:tplc="6C2E812E"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462214EE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72C4524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656616E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522BBC2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8AE03E32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7554B47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874E3A44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C316C95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5725E2E"/>
    <w:multiLevelType w:val="hybridMultilevel"/>
    <w:tmpl w:val="A31CFF42"/>
    <w:lvl w:ilvl="0" w:tplc="F34AFA56"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443642E0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A68A160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82628A42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96966656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8D3A741E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43FA47F0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50D08CFE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51F23494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CDA"/>
    <w:rsid w:val="00BE2CDA"/>
    <w:rsid w:val="00D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84B43-DEE0-43D7-891C-6A3680C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12AA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F12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12AA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12AA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">
    <w:name w:val="Light Shading"/>
    <w:basedOn w:val="TableNormal"/>
    <w:uiPriority w:val="60"/>
    <w:rsid w:val="00F12A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List-Accent1">
    <w:name w:val="Light List Accent 1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F12A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List2-Accent2">
    <w:name w:val="Medium List 2 Accent 2"/>
    <w:basedOn w:val="TableNormal"/>
    <w:uiPriority w:val="66"/>
    <w:rsid w:val="00F12AA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</w:tcBorders>
        <w:shd w:val="clear" w:color="auto" w:fill="FFFFFF"/>
      </w:tcPr>
    </w:tblStylePr>
    <w:tblStylePr w:type="firstCol">
      <w:tblPr/>
      <w:tcPr>
        <w:tcBorders>
          <w:right w:val="single" w:sz="8" w:space="0" w:color="C0504D"/>
        </w:tcBorders>
        <w:shd w:val="clear" w:color="auto" w:fill="FFFFFF"/>
      </w:tcPr>
    </w:tblStylePr>
    <w:tblStylePr w:type="lastCol">
      <w:tblPr/>
      <w:tcPr>
        <w:tcBorders>
          <w:left w:val="single" w:sz="8" w:space="0" w:color="C0504D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F12AA8"/>
    <w:rPr>
      <w:color w:val="31849B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65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D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D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F57B-52D4-4A52-9B79-D4A81383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TRANGTC</dc:creator>
  <cp:lastModifiedBy>Windows User</cp:lastModifiedBy>
  <cp:revision>70</cp:revision>
  <cp:lastPrinted>2017-06-18T04:27:00Z</cp:lastPrinted>
  <dcterms:created xsi:type="dcterms:W3CDTF">2012-03-11T08:17:00Z</dcterms:created>
  <dcterms:modified xsi:type="dcterms:W3CDTF">2020-08-28T07:10:00Z</dcterms:modified>
</cp:coreProperties>
</file>